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69E1E" w14:textId="77777777" w:rsidR="00626F3A" w:rsidRPr="00626F3A" w:rsidRDefault="00626F3A" w:rsidP="00626F3A">
      <w:pPr>
        <w:pStyle w:val="Default"/>
        <w:rPr>
          <w:sz w:val="22"/>
          <w:szCs w:val="22"/>
        </w:rPr>
      </w:pPr>
      <w:r w:rsidRPr="00626F3A">
        <w:rPr>
          <w:b/>
          <w:bCs/>
          <w:sz w:val="22"/>
          <w:szCs w:val="22"/>
        </w:rPr>
        <w:t xml:space="preserve">Purpose </w:t>
      </w:r>
    </w:p>
    <w:p w14:paraId="328CADBB" w14:textId="77777777" w:rsidR="00626F3A" w:rsidRPr="00626F3A" w:rsidRDefault="00626F3A" w:rsidP="00626F3A">
      <w:pPr>
        <w:pStyle w:val="Default"/>
        <w:spacing w:line="276" w:lineRule="auto"/>
        <w:rPr>
          <w:sz w:val="20"/>
          <w:szCs w:val="20"/>
        </w:rPr>
      </w:pPr>
      <w:bookmarkStart w:id="0" w:name="_Hlk139029810"/>
    </w:p>
    <w:p w14:paraId="26BAF317" w14:textId="1B4BD093" w:rsidR="00626F3A" w:rsidRPr="00626F3A" w:rsidRDefault="00626F3A" w:rsidP="00626F3A">
      <w:pPr>
        <w:pStyle w:val="Default"/>
        <w:spacing w:line="276" w:lineRule="auto"/>
        <w:rPr>
          <w:sz w:val="20"/>
          <w:szCs w:val="20"/>
        </w:rPr>
      </w:pPr>
      <w:r w:rsidRPr="00626F3A">
        <w:rPr>
          <w:sz w:val="20"/>
          <w:szCs w:val="20"/>
        </w:rPr>
        <w:t xml:space="preserve">This document provides guidance for the considerations in the review of cannabis related studies. </w:t>
      </w:r>
      <w:proofErr w:type="gramStart"/>
      <w:r w:rsidRPr="00626F3A">
        <w:rPr>
          <w:sz w:val="20"/>
          <w:szCs w:val="20"/>
        </w:rPr>
        <w:t>In particular, what</w:t>
      </w:r>
      <w:proofErr w:type="gramEnd"/>
      <w:r w:rsidRPr="00626F3A">
        <w:rPr>
          <w:sz w:val="20"/>
          <w:szCs w:val="20"/>
        </w:rPr>
        <w:t xml:space="preserve"> are the submission requirements for studies involving the use of cannabidiol (CBD).</w:t>
      </w:r>
      <w:bookmarkEnd w:id="0"/>
    </w:p>
    <w:p w14:paraId="6D0C7F43" w14:textId="77777777" w:rsidR="00626F3A" w:rsidRPr="00626F3A" w:rsidRDefault="00626F3A" w:rsidP="00626F3A">
      <w:pPr>
        <w:pStyle w:val="Default"/>
        <w:rPr>
          <w:b/>
          <w:bCs/>
          <w:sz w:val="22"/>
          <w:szCs w:val="22"/>
        </w:rPr>
      </w:pPr>
    </w:p>
    <w:p w14:paraId="137B193D" w14:textId="77777777" w:rsidR="00626F3A" w:rsidRPr="00626F3A" w:rsidRDefault="00626F3A" w:rsidP="00626F3A">
      <w:pPr>
        <w:pStyle w:val="Default"/>
        <w:rPr>
          <w:sz w:val="22"/>
          <w:szCs w:val="22"/>
        </w:rPr>
      </w:pPr>
      <w:r w:rsidRPr="00626F3A">
        <w:rPr>
          <w:b/>
          <w:bCs/>
          <w:sz w:val="22"/>
          <w:szCs w:val="22"/>
        </w:rPr>
        <w:t xml:space="preserve">Background </w:t>
      </w:r>
    </w:p>
    <w:p w14:paraId="74840236" w14:textId="77777777" w:rsidR="00626F3A" w:rsidRPr="00626F3A" w:rsidRDefault="00626F3A" w:rsidP="00626F3A">
      <w:pPr>
        <w:pStyle w:val="Default"/>
        <w:rPr>
          <w:b/>
          <w:bCs/>
          <w:sz w:val="20"/>
          <w:szCs w:val="20"/>
        </w:rPr>
      </w:pPr>
    </w:p>
    <w:p w14:paraId="0755D5A5" w14:textId="77777777" w:rsidR="00626F3A" w:rsidRPr="00626F3A" w:rsidRDefault="00626F3A" w:rsidP="00626F3A">
      <w:pPr>
        <w:pStyle w:val="NormalWeb"/>
        <w:spacing w:before="0" w:beforeAutospacing="0" w:line="276" w:lineRule="auto"/>
        <w:rPr>
          <w:rFonts w:ascii="Arial" w:hAnsi="Arial" w:cs="Arial"/>
          <w:sz w:val="20"/>
          <w:szCs w:val="20"/>
        </w:rPr>
      </w:pPr>
      <w:r w:rsidRPr="00626F3A">
        <w:rPr>
          <w:rFonts w:ascii="Arial" w:hAnsi="Arial" w:cs="Arial"/>
          <w:sz w:val="20"/>
          <w:szCs w:val="20"/>
        </w:rPr>
        <w:t xml:space="preserve">Cannabis is a genus of flowering plant in the family </w:t>
      </w:r>
      <w:proofErr w:type="spellStart"/>
      <w:r w:rsidRPr="00626F3A">
        <w:rPr>
          <w:rStyle w:val="scientificname"/>
          <w:rFonts w:ascii="Arial" w:hAnsi="Arial" w:cs="Arial"/>
          <w:sz w:val="20"/>
          <w:szCs w:val="20"/>
        </w:rPr>
        <w:t>cannabaceae</w:t>
      </w:r>
      <w:proofErr w:type="spellEnd"/>
      <w:r w:rsidRPr="00626F3A">
        <w:rPr>
          <w:rFonts w:ascii="Arial" w:hAnsi="Arial" w:cs="Arial"/>
          <w:sz w:val="20"/>
          <w:szCs w:val="20"/>
        </w:rPr>
        <w:t xml:space="preserve">. Cannabis contains a variety of compounds (cannabinoids) which are ligands (binding agents) for cannabinoid receptors in the body. Early research into medicinal cannabis involved synthetic cannabinoid products including dronabinol and nabilone, whilst more recent studies have tended to use whole-plant extracts. Botanical marijuana contains many cannabinoids; the best known of which are delta-9 tetrahydrocannabinol (THC), cannabidiol (CBD) and cannabinol (CBN). THC is the main psychoactive compound in cannabis. CBD is not psychoactive, however both products have effects on the body and have side effects. While there is a long history of use, clinical data is still required to support the studies. </w:t>
      </w:r>
    </w:p>
    <w:p w14:paraId="02F1D085" w14:textId="77777777" w:rsidR="00626F3A" w:rsidRPr="00626F3A" w:rsidRDefault="00626F3A" w:rsidP="00626F3A">
      <w:pPr>
        <w:pStyle w:val="NormalWeb"/>
        <w:spacing w:before="0" w:beforeAutospacing="0" w:line="276" w:lineRule="auto"/>
        <w:rPr>
          <w:rFonts w:ascii="Arial" w:hAnsi="Arial" w:cs="Arial"/>
          <w:sz w:val="20"/>
          <w:szCs w:val="20"/>
        </w:rPr>
      </w:pPr>
      <w:r w:rsidRPr="00626F3A">
        <w:rPr>
          <w:rFonts w:ascii="Arial" w:hAnsi="Arial" w:cs="Arial"/>
          <w:sz w:val="20"/>
          <w:szCs w:val="20"/>
        </w:rPr>
        <w:t>There have been a variety of plant-derived CBD products, CBD products synthetically produced in the lab, as well as new cannabinoid structures that are developed in the lab that do not occur naturally, for medical use. The use of cannabis products derived from plants may involve exposure to a mixture of cannabinoids, potentially changing with different strains from crop to crop or with potential variability (of the same strain) between crops.</w:t>
      </w:r>
    </w:p>
    <w:p w14:paraId="11D92CED" w14:textId="77777777" w:rsidR="00626F3A" w:rsidRPr="00626F3A" w:rsidRDefault="00626F3A" w:rsidP="00626F3A">
      <w:pPr>
        <w:pStyle w:val="NormalWeb"/>
        <w:spacing w:before="0" w:beforeAutospacing="0"/>
        <w:rPr>
          <w:rFonts w:ascii="Arial" w:eastAsiaTheme="minorHAnsi" w:hAnsi="Arial" w:cs="Arial"/>
          <w:sz w:val="20"/>
          <w:szCs w:val="20"/>
          <w:lang w:val="en-GB" w:eastAsia="en-US"/>
        </w:rPr>
      </w:pPr>
      <w:r w:rsidRPr="00626F3A">
        <w:rPr>
          <w:rStyle w:val="cf01"/>
          <w:rFonts w:ascii="Arial" w:hAnsi="Arial" w:cs="Arial"/>
          <w:sz w:val="20"/>
          <w:szCs w:val="20"/>
        </w:rPr>
        <w:t xml:space="preserve">The effects of cannabis within the boundaries of normal cannabinoid composition limits (those typically found in the cannabis plant) are reasonably well established. However, when the cannabinoid ratios/composition start falling outside of those normal limits there is increased uncertainty. </w:t>
      </w:r>
      <w:r w:rsidRPr="00626F3A">
        <w:rPr>
          <w:rFonts w:ascii="Arial" w:eastAsiaTheme="minorHAnsi" w:hAnsi="Arial" w:cs="Arial"/>
          <w:sz w:val="20"/>
          <w:szCs w:val="20"/>
          <w:lang w:val="en-GB" w:eastAsia="en-US"/>
        </w:rPr>
        <w:t xml:space="preserve">Randomised controlled trials of cannabidiol (CBD) have shown adverse events including sedation, </w:t>
      </w:r>
      <w:proofErr w:type="gramStart"/>
      <w:r w:rsidRPr="00626F3A">
        <w:rPr>
          <w:rFonts w:ascii="Arial" w:eastAsiaTheme="minorHAnsi" w:hAnsi="Arial" w:cs="Arial"/>
          <w:sz w:val="20"/>
          <w:szCs w:val="20"/>
          <w:lang w:val="en-GB" w:eastAsia="en-US"/>
        </w:rPr>
        <w:t>convulsions</w:t>
      </w:r>
      <w:proofErr w:type="gramEnd"/>
      <w:r w:rsidRPr="00626F3A">
        <w:rPr>
          <w:rFonts w:ascii="Arial" w:eastAsiaTheme="minorHAnsi" w:hAnsi="Arial" w:cs="Arial"/>
          <w:sz w:val="20"/>
          <w:szCs w:val="20"/>
          <w:lang w:val="en-GB" w:eastAsia="en-US"/>
        </w:rPr>
        <w:t xml:space="preserve"> and gastrointestinal disturbance in some patients.</w:t>
      </w:r>
    </w:p>
    <w:p w14:paraId="539D32D3" w14:textId="77777777" w:rsidR="00626F3A" w:rsidRPr="00626F3A" w:rsidRDefault="00626F3A" w:rsidP="00626F3A">
      <w:pPr>
        <w:pStyle w:val="NormalWeb"/>
        <w:spacing w:before="0" w:beforeAutospacing="0"/>
        <w:rPr>
          <w:rFonts w:ascii="Arial" w:hAnsi="Arial" w:cs="Arial"/>
          <w:sz w:val="20"/>
          <w:szCs w:val="20"/>
        </w:rPr>
      </w:pPr>
      <w:r w:rsidRPr="00626F3A">
        <w:rPr>
          <w:rFonts w:ascii="Arial" w:eastAsiaTheme="minorHAnsi" w:hAnsi="Arial" w:cs="Arial"/>
          <w:sz w:val="20"/>
          <w:szCs w:val="20"/>
          <w:lang w:val="en-GB" w:eastAsia="en-US"/>
        </w:rPr>
        <w:t>CBD and THC, being lipid plant extracts, require metabolism before excretion. Although there are standard pharmacokinetic (PK) and pharmacodynamic (PD) study data available, there are likely to be significant pharmacokinetic interactions, particularly with drugs that are metabolised by, or either inhibit or induce cytochrome P450 (CYP450) enzymes.</w:t>
      </w:r>
    </w:p>
    <w:p w14:paraId="50B3B85F" w14:textId="77777777" w:rsidR="00626F3A" w:rsidRPr="00626F3A" w:rsidRDefault="00626F3A" w:rsidP="00626F3A">
      <w:pPr>
        <w:pStyle w:val="NormalWeb"/>
        <w:spacing w:before="0" w:beforeAutospacing="0" w:after="0" w:afterAutospacing="0"/>
        <w:rPr>
          <w:rFonts w:ascii="Arial" w:hAnsi="Arial" w:cs="Arial"/>
          <w:sz w:val="20"/>
          <w:szCs w:val="20"/>
        </w:rPr>
      </w:pPr>
      <w:r w:rsidRPr="00626F3A">
        <w:rPr>
          <w:rFonts w:ascii="Arial" w:hAnsi="Arial" w:cs="Arial"/>
          <w:sz w:val="20"/>
          <w:szCs w:val="20"/>
        </w:rPr>
        <w:t>Given the long history of cannabis use, but limited clinical data, there are questions raised around the information required to support a study.</w:t>
      </w:r>
      <w:r w:rsidRPr="00626F3A">
        <w:rPr>
          <w:rFonts w:ascii="Arial" w:hAnsi="Arial" w:cs="Arial"/>
          <w:sz w:val="20"/>
          <w:szCs w:val="20"/>
        </w:rPr>
        <w:br/>
      </w:r>
    </w:p>
    <w:p w14:paraId="19B4E7AF" w14:textId="77777777" w:rsidR="00626F3A" w:rsidRPr="00626F3A" w:rsidRDefault="00626F3A" w:rsidP="00626F3A">
      <w:pPr>
        <w:pStyle w:val="Default"/>
        <w:numPr>
          <w:ilvl w:val="0"/>
          <w:numId w:val="1"/>
        </w:numPr>
        <w:spacing w:line="276" w:lineRule="auto"/>
        <w:rPr>
          <w:sz w:val="20"/>
          <w:szCs w:val="20"/>
        </w:rPr>
      </w:pPr>
      <w:r w:rsidRPr="00626F3A">
        <w:rPr>
          <w:sz w:val="20"/>
          <w:szCs w:val="20"/>
        </w:rPr>
        <w:t xml:space="preserve">Can </w:t>
      </w:r>
      <w:proofErr w:type="gramStart"/>
      <w:r w:rsidRPr="00626F3A">
        <w:rPr>
          <w:sz w:val="20"/>
          <w:szCs w:val="20"/>
        </w:rPr>
        <w:t>literature based</w:t>
      </w:r>
      <w:proofErr w:type="gramEnd"/>
      <w:r w:rsidRPr="00626F3A">
        <w:rPr>
          <w:sz w:val="20"/>
          <w:szCs w:val="20"/>
        </w:rPr>
        <w:t xml:space="preserve"> information be used versus preclinical data to support a study?</w:t>
      </w:r>
    </w:p>
    <w:p w14:paraId="4C28EFE0" w14:textId="77777777" w:rsidR="00626F3A" w:rsidRPr="00626F3A" w:rsidRDefault="00626F3A" w:rsidP="00626F3A">
      <w:pPr>
        <w:pStyle w:val="Default"/>
        <w:numPr>
          <w:ilvl w:val="0"/>
          <w:numId w:val="1"/>
        </w:numPr>
        <w:spacing w:line="276" w:lineRule="auto"/>
        <w:rPr>
          <w:sz w:val="20"/>
          <w:szCs w:val="20"/>
        </w:rPr>
      </w:pPr>
      <w:r w:rsidRPr="00626F3A">
        <w:rPr>
          <w:sz w:val="20"/>
          <w:szCs w:val="20"/>
        </w:rPr>
        <w:t>What clinical information is required for consideration in the Protocol and Investigator’s Brochure (IB)?</w:t>
      </w:r>
    </w:p>
    <w:p w14:paraId="59875345" w14:textId="77777777" w:rsidR="00626F3A" w:rsidRPr="00626F3A" w:rsidRDefault="00626F3A" w:rsidP="00626F3A">
      <w:pPr>
        <w:pStyle w:val="Default"/>
        <w:numPr>
          <w:ilvl w:val="0"/>
          <w:numId w:val="1"/>
        </w:numPr>
        <w:spacing w:line="276" w:lineRule="auto"/>
        <w:rPr>
          <w:sz w:val="20"/>
          <w:szCs w:val="20"/>
        </w:rPr>
      </w:pPr>
      <w:r w:rsidRPr="00626F3A">
        <w:rPr>
          <w:sz w:val="20"/>
          <w:szCs w:val="20"/>
        </w:rPr>
        <w:t>What information should be considered for the participants and therefore included in the Participant Information and Consent Form (PICF)?</w:t>
      </w:r>
    </w:p>
    <w:p w14:paraId="1D49C601" w14:textId="77777777" w:rsidR="00300924" w:rsidRPr="00626F3A" w:rsidRDefault="00300924" w:rsidP="008C40E9">
      <w:pPr>
        <w:rPr>
          <w:rFonts w:ascii="Arial" w:hAnsi="Arial" w:cs="Arial"/>
        </w:rPr>
      </w:pPr>
    </w:p>
    <w:p w14:paraId="383EABBA" w14:textId="77777777" w:rsidR="00626F3A" w:rsidRPr="00626F3A" w:rsidRDefault="00626F3A" w:rsidP="008C40E9">
      <w:pPr>
        <w:rPr>
          <w:rFonts w:ascii="Arial" w:hAnsi="Arial" w:cs="Arial"/>
        </w:rPr>
      </w:pPr>
    </w:p>
    <w:p w14:paraId="5A370E0F" w14:textId="77777777" w:rsidR="00626F3A" w:rsidRPr="00626F3A" w:rsidRDefault="00626F3A" w:rsidP="008C40E9">
      <w:pPr>
        <w:rPr>
          <w:rFonts w:ascii="Arial" w:hAnsi="Arial" w:cs="Arial"/>
        </w:rPr>
      </w:pPr>
    </w:p>
    <w:p w14:paraId="1C35A066" w14:textId="77777777" w:rsidR="00626F3A" w:rsidRPr="00626F3A" w:rsidRDefault="00626F3A" w:rsidP="008C40E9">
      <w:pPr>
        <w:rPr>
          <w:rFonts w:ascii="Arial" w:hAnsi="Arial" w:cs="Arial"/>
        </w:rPr>
      </w:pPr>
    </w:p>
    <w:p w14:paraId="3B66C2A1" w14:textId="77777777" w:rsidR="00626F3A" w:rsidRPr="00626F3A" w:rsidRDefault="00626F3A" w:rsidP="008C40E9">
      <w:pPr>
        <w:rPr>
          <w:rFonts w:ascii="Arial" w:hAnsi="Arial" w:cs="Arial"/>
        </w:rPr>
      </w:pPr>
    </w:p>
    <w:p w14:paraId="2FD7F6DE" w14:textId="77777777" w:rsidR="00626F3A" w:rsidRPr="00626F3A" w:rsidRDefault="00626F3A" w:rsidP="008C40E9">
      <w:pPr>
        <w:rPr>
          <w:rFonts w:ascii="Arial" w:hAnsi="Arial" w:cs="Arial"/>
        </w:rPr>
      </w:pPr>
    </w:p>
    <w:p w14:paraId="5B46BE54" w14:textId="77777777" w:rsidR="00626F3A" w:rsidRPr="00626F3A" w:rsidRDefault="00626F3A" w:rsidP="008C40E9">
      <w:pPr>
        <w:rPr>
          <w:rFonts w:ascii="Arial" w:hAnsi="Arial" w:cs="Arial"/>
        </w:rPr>
      </w:pPr>
    </w:p>
    <w:p w14:paraId="3E4C2D9E" w14:textId="77777777" w:rsidR="00626F3A" w:rsidRPr="00626F3A" w:rsidRDefault="00626F3A" w:rsidP="00626F3A">
      <w:pPr>
        <w:pStyle w:val="Default"/>
        <w:rPr>
          <w:sz w:val="22"/>
          <w:szCs w:val="22"/>
        </w:rPr>
      </w:pPr>
      <w:r w:rsidRPr="00626F3A">
        <w:rPr>
          <w:b/>
          <w:bCs/>
          <w:sz w:val="22"/>
          <w:szCs w:val="22"/>
        </w:rPr>
        <w:lastRenderedPageBreak/>
        <w:t xml:space="preserve">Guidance </w:t>
      </w:r>
      <w:r w:rsidRPr="00626F3A">
        <w:rPr>
          <w:b/>
          <w:bCs/>
          <w:sz w:val="22"/>
          <w:szCs w:val="22"/>
        </w:rPr>
        <w:br/>
      </w:r>
    </w:p>
    <w:p w14:paraId="0B7ECA5D" w14:textId="77777777" w:rsidR="00626F3A" w:rsidRPr="00626F3A" w:rsidRDefault="00626F3A" w:rsidP="00626F3A">
      <w:pPr>
        <w:pStyle w:val="Default"/>
        <w:rPr>
          <w:sz w:val="20"/>
          <w:szCs w:val="20"/>
          <w:u w:val="single"/>
        </w:rPr>
      </w:pPr>
      <w:r w:rsidRPr="00626F3A">
        <w:rPr>
          <w:sz w:val="20"/>
          <w:szCs w:val="20"/>
          <w:u w:val="single"/>
        </w:rPr>
        <w:t>Clinical data and literature support:</w:t>
      </w:r>
    </w:p>
    <w:p w14:paraId="1A25FB99" w14:textId="77777777" w:rsidR="00626F3A" w:rsidRPr="00626F3A" w:rsidRDefault="00626F3A" w:rsidP="00626F3A">
      <w:pPr>
        <w:pStyle w:val="Default"/>
        <w:rPr>
          <w:b/>
          <w:bCs/>
          <w:sz w:val="20"/>
          <w:szCs w:val="20"/>
        </w:rPr>
      </w:pPr>
    </w:p>
    <w:p w14:paraId="3E31DDB2" w14:textId="77777777" w:rsidR="00626F3A" w:rsidRPr="00626F3A" w:rsidRDefault="00626F3A" w:rsidP="00626F3A">
      <w:pPr>
        <w:pStyle w:val="Default"/>
        <w:spacing w:line="276" w:lineRule="auto"/>
        <w:rPr>
          <w:sz w:val="20"/>
          <w:szCs w:val="20"/>
        </w:rPr>
      </w:pPr>
      <w:r w:rsidRPr="00626F3A">
        <w:rPr>
          <w:sz w:val="20"/>
          <w:szCs w:val="20"/>
        </w:rPr>
        <w:t>The following flow chart outlines guidance for considering the appropriate support for an application:</w:t>
      </w:r>
    </w:p>
    <w:p w14:paraId="1A12C996" w14:textId="77777777" w:rsidR="00626F3A" w:rsidRPr="00626F3A" w:rsidRDefault="00626F3A" w:rsidP="00626F3A">
      <w:pPr>
        <w:pStyle w:val="Default"/>
        <w:spacing w:line="276" w:lineRule="auto"/>
        <w:rPr>
          <w:sz w:val="20"/>
          <w:szCs w:val="20"/>
        </w:rPr>
      </w:pPr>
    </w:p>
    <w:p w14:paraId="5DCC43C0" w14:textId="32E674EE" w:rsidR="00626F3A" w:rsidRPr="00626F3A" w:rsidRDefault="00626F3A" w:rsidP="00626F3A">
      <w:pPr>
        <w:pStyle w:val="Default"/>
        <w:spacing w:line="276" w:lineRule="auto"/>
        <w:rPr>
          <w:sz w:val="20"/>
          <w:szCs w:val="20"/>
        </w:rPr>
      </w:pPr>
      <w:r w:rsidRPr="00626F3A">
        <w:rPr>
          <w:noProof/>
        </w:rPr>
        <w:drawing>
          <wp:inline distT="0" distB="0" distL="0" distR="0" wp14:anchorId="6AD9BD9D" wp14:editId="3CEEDECF">
            <wp:extent cx="6120765" cy="3796030"/>
            <wp:effectExtent l="0" t="0" r="0" b="0"/>
            <wp:docPr id="1869553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765" cy="3796030"/>
                    </a:xfrm>
                    <a:prstGeom prst="rect">
                      <a:avLst/>
                    </a:prstGeom>
                    <a:noFill/>
                    <a:ln>
                      <a:noFill/>
                    </a:ln>
                  </pic:spPr>
                </pic:pic>
              </a:graphicData>
            </a:graphic>
          </wp:inline>
        </w:drawing>
      </w:r>
    </w:p>
    <w:p w14:paraId="005008CD" w14:textId="77777777" w:rsidR="00626F3A" w:rsidRPr="00626F3A" w:rsidRDefault="00626F3A" w:rsidP="00626F3A">
      <w:pPr>
        <w:pStyle w:val="Default"/>
        <w:spacing w:line="276" w:lineRule="auto"/>
        <w:rPr>
          <w:sz w:val="20"/>
          <w:szCs w:val="20"/>
        </w:rPr>
      </w:pPr>
    </w:p>
    <w:p w14:paraId="196E511B" w14:textId="77777777" w:rsidR="00626F3A" w:rsidRPr="00626F3A" w:rsidRDefault="00626F3A" w:rsidP="00626F3A">
      <w:pPr>
        <w:pStyle w:val="Default"/>
        <w:spacing w:line="276" w:lineRule="auto"/>
        <w:rPr>
          <w:sz w:val="20"/>
          <w:szCs w:val="20"/>
        </w:rPr>
      </w:pPr>
      <w:r w:rsidRPr="00626F3A">
        <w:rPr>
          <w:sz w:val="20"/>
          <w:szCs w:val="20"/>
        </w:rPr>
        <w:t xml:space="preserve">Where there are limited safety concerns, the Committee may consider that detailed literature information can be used to support the study. Consideration should also be given for each study as to whether the </w:t>
      </w:r>
      <w:proofErr w:type="gramStart"/>
      <w:r w:rsidRPr="00626F3A">
        <w:rPr>
          <w:sz w:val="20"/>
          <w:szCs w:val="20"/>
        </w:rPr>
        <w:t>literature based</w:t>
      </w:r>
      <w:proofErr w:type="gramEnd"/>
      <w:r w:rsidRPr="00626F3A">
        <w:rPr>
          <w:sz w:val="20"/>
          <w:szCs w:val="20"/>
        </w:rPr>
        <w:t xml:space="preserve"> evidence needs to be supplemented by additional safety data. In other </w:t>
      </w:r>
      <w:proofErr w:type="gramStart"/>
      <w:r w:rsidRPr="00626F3A">
        <w:rPr>
          <w:sz w:val="20"/>
          <w:szCs w:val="20"/>
        </w:rPr>
        <w:t>cases</w:t>
      </w:r>
      <w:proofErr w:type="gramEnd"/>
      <w:r w:rsidRPr="00626F3A">
        <w:rPr>
          <w:sz w:val="20"/>
          <w:szCs w:val="20"/>
        </w:rPr>
        <w:t xml:space="preserve"> as outlined in the flow chart, study specific preclinical data is required.</w:t>
      </w:r>
    </w:p>
    <w:p w14:paraId="382A27DE" w14:textId="77777777" w:rsidR="00626F3A" w:rsidRPr="00626F3A" w:rsidRDefault="00626F3A" w:rsidP="00626F3A">
      <w:pPr>
        <w:pStyle w:val="Default"/>
        <w:spacing w:line="276" w:lineRule="auto"/>
        <w:rPr>
          <w:sz w:val="20"/>
          <w:szCs w:val="20"/>
        </w:rPr>
      </w:pPr>
    </w:p>
    <w:p w14:paraId="44483430" w14:textId="77777777" w:rsidR="00626F3A" w:rsidRPr="00626F3A" w:rsidRDefault="00626F3A" w:rsidP="00626F3A">
      <w:pPr>
        <w:pStyle w:val="Default"/>
        <w:spacing w:line="276" w:lineRule="auto"/>
        <w:rPr>
          <w:sz w:val="20"/>
          <w:szCs w:val="20"/>
        </w:rPr>
      </w:pPr>
    </w:p>
    <w:p w14:paraId="2106FEDD" w14:textId="77777777" w:rsidR="00626F3A" w:rsidRPr="00626F3A" w:rsidRDefault="00626F3A" w:rsidP="00626F3A">
      <w:pPr>
        <w:pStyle w:val="Default"/>
        <w:spacing w:line="276" w:lineRule="auto"/>
        <w:rPr>
          <w:sz w:val="20"/>
          <w:szCs w:val="20"/>
          <w:u w:val="single"/>
        </w:rPr>
      </w:pPr>
      <w:r w:rsidRPr="00626F3A">
        <w:rPr>
          <w:sz w:val="20"/>
          <w:szCs w:val="20"/>
          <w:u w:val="single"/>
        </w:rPr>
        <w:t>Study Documents Considerations:</w:t>
      </w:r>
    </w:p>
    <w:p w14:paraId="246C2D91" w14:textId="77777777" w:rsidR="00626F3A" w:rsidRPr="00626F3A" w:rsidRDefault="00626F3A" w:rsidP="00626F3A">
      <w:pPr>
        <w:pStyle w:val="Default"/>
        <w:spacing w:line="276" w:lineRule="auto"/>
        <w:rPr>
          <w:sz w:val="20"/>
          <w:szCs w:val="20"/>
        </w:rPr>
      </w:pPr>
    </w:p>
    <w:p w14:paraId="651CDFE0" w14:textId="77777777" w:rsidR="00626F3A" w:rsidRPr="00626F3A" w:rsidRDefault="00626F3A" w:rsidP="00626F3A">
      <w:pPr>
        <w:pStyle w:val="Default"/>
        <w:numPr>
          <w:ilvl w:val="0"/>
          <w:numId w:val="2"/>
        </w:numPr>
        <w:spacing w:line="276" w:lineRule="auto"/>
        <w:rPr>
          <w:sz w:val="20"/>
          <w:szCs w:val="20"/>
        </w:rPr>
      </w:pPr>
      <w:r w:rsidRPr="00626F3A">
        <w:rPr>
          <w:sz w:val="20"/>
          <w:szCs w:val="20"/>
        </w:rPr>
        <w:t>Protocol and Investigator’s Brochure (IB):</w:t>
      </w:r>
      <w:r w:rsidRPr="00626F3A">
        <w:rPr>
          <w:sz w:val="20"/>
          <w:szCs w:val="20"/>
        </w:rPr>
        <w:br/>
      </w:r>
    </w:p>
    <w:p w14:paraId="1FC58A2A" w14:textId="77777777" w:rsidR="00626F3A" w:rsidRPr="00626F3A" w:rsidRDefault="00626F3A" w:rsidP="00626F3A">
      <w:pPr>
        <w:pStyle w:val="Default"/>
        <w:spacing w:line="276" w:lineRule="auto"/>
        <w:rPr>
          <w:sz w:val="20"/>
          <w:szCs w:val="20"/>
        </w:rPr>
      </w:pPr>
      <w:r w:rsidRPr="00626F3A">
        <w:rPr>
          <w:sz w:val="20"/>
          <w:szCs w:val="20"/>
        </w:rPr>
        <w:t>Dosing:</w:t>
      </w:r>
    </w:p>
    <w:p w14:paraId="78523569" w14:textId="77777777" w:rsidR="00626F3A" w:rsidRPr="00626F3A" w:rsidRDefault="00626F3A" w:rsidP="00626F3A">
      <w:pPr>
        <w:pStyle w:val="Default"/>
        <w:numPr>
          <w:ilvl w:val="0"/>
          <w:numId w:val="3"/>
        </w:numPr>
        <w:spacing w:line="276" w:lineRule="auto"/>
        <w:rPr>
          <w:sz w:val="20"/>
          <w:szCs w:val="20"/>
        </w:rPr>
      </w:pPr>
      <w:r w:rsidRPr="00626F3A">
        <w:rPr>
          <w:sz w:val="20"/>
          <w:szCs w:val="20"/>
        </w:rPr>
        <w:t xml:space="preserve">Type of product, dosing </w:t>
      </w:r>
      <w:proofErr w:type="spellStart"/>
      <w:r w:rsidRPr="00626F3A">
        <w:rPr>
          <w:sz w:val="20"/>
          <w:szCs w:val="20"/>
        </w:rPr>
        <w:t>regimine</w:t>
      </w:r>
      <w:proofErr w:type="spellEnd"/>
      <w:r w:rsidRPr="00626F3A">
        <w:rPr>
          <w:sz w:val="20"/>
          <w:szCs w:val="20"/>
        </w:rPr>
        <w:t>, dosing plan, route of administration, delivery device, first dose, individual patient variation, potential development of tolerance, outpatient dosing considerations.</w:t>
      </w:r>
    </w:p>
    <w:p w14:paraId="04D7FA47" w14:textId="77777777" w:rsidR="00626F3A" w:rsidRPr="00626F3A" w:rsidRDefault="00626F3A" w:rsidP="00626F3A">
      <w:pPr>
        <w:pStyle w:val="Default"/>
        <w:spacing w:line="276" w:lineRule="auto"/>
        <w:rPr>
          <w:sz w:val="20"/>
          <w:szCs w:val="20"/>
        </w:rPr>
      </w:pPr>
      <w:r w:rsidRPr="00626F3A">
        <w:rPr>
          <w:sz w:val="20"/>
          <w:szCs w:val="20"/>
        </w:rPr>
        <w:br/>
        <w:t>Product detail:</w:t>
      </w:r>
    </w:p>
    <w:p w14:paraId="6CA93674" w14:textId="77777777" w:rsidR="00626F3A" w:rsidRPr="00626F3A" w:rsidRDefault="00626F3A" w:rsidP="00626F3A">
      <w:pPr>
        <w:pStyle w:val="Default"/>
        <w:numPr>
          <w:ilvl w:val="0"/>
          <w:numId w:val="4"/>
        </w:numPr>
        <w:spacing w:line="276" w:lineRule="auto"/>
        <w:rPr>
          <w:sz w:val="20"/>
          <w:szCs w:val="20"/>
        </w:rPr>
      </w:pPr>
      <w:r w:rsidRPr="00626F3A">
        <w:rPr>
          <w:sz w:val="20"/>
          <w:szCs w:val="20"/>
        </w:rPr>
        <w:t xml:space="preserve">Manufacturing, product information, GMP compliance, source, extraction processes, preclinical data, stability data, supply arrangements, placebo and product colour, </w:t>
      </w:r>
      <w:proofErr w:type="gramStart"/>
      <w:r w:rsidRPr="00626F3A">
        <w:rPr>
          <w:sz w:val="20"/>
          <w:szCs w:val="20"/>
        </w:rPr>
        <w:t>packaging</w:t>
      </w:r>
      <w:proofErr w:type="gramEnd"/>
      <w:r w:rsidRPr="00626F3A">
        <w:rPr>
          <w:sz w:val="20"/>
          <w:szCs w:val="20"/>
        </w:rPr>
        <w:t xml:space="preserve"> and labelling requirements.</w:t>
      </w:r>
    </w:p>
    <w:p w14:paraId="329AF6FA" w14:textId="77777777" w:rsidR="00626F3A" w:rsidRPr="00626F3A" w:rsidRDefault="00626F3A" w:rsidP="00626F3A">
      <w:pPr>
        <w:pStyle w:val="Default"/>
        <w:spacing w:line="276" w:lineRule="auto"/>
        <w:ind w:left="720"/>
        <w:rPr>
          <w:sz w:val="20"/>
          <w:szCs w:val="20"/>
        </w:rPr>
      </w:pPr>
    </w:p>
    <w:p w14:paraId="7E01B1F4" w14:textId="77777777" w:rsidR="00626F3A" w:rsidRPr="00626F3A" w:rsidRDefault="00626F3A" w:rsidP="00626F3A">
      <w:pPr>
        <w:pStyle w:val="Default"/>
        <w:spacing w:line="276" w:lineRule="auto"/>
        <w:rPr>
          <w:sz w:val="20"/>
          <w:szCs w:val="20"/>
        </w:rPr>
      </w:pPr>
      <w:r w:rsidRPr="00626F3A">
        <w:rPr>
          <w:sz w:val="20"/>
          <w:szCs w:val="20"/>
        </w:rPr>
        <w:t>Treatment Plan:</w:t>
      </w:r>
    </w:p>
    <w:p w14:paraId="2214D561" w14:textId="77777777" w:rsidR="00626F3A" w:rsidRPr="00626F3A" w:rsidRDefault="00626F3A" w:rsidP="00626F3A">
      <w:pPr>
        <w:pStyle w:val="Default"/>
        <w:numPr>
          <w:ilvl w:val="0"/>
          <w:numId w:val="5"/>
        </w:numPr>
        <w:spacing w:line="276" w:lineRule="auto"/>
        <w:rPr>
          <w:sz w:val="20"/>
          <w:szCs w:val="20"/>
        </w:rPr>
      </w:pPr>
      <w:r w:rsidRPr="00626F3A">
        <w:rPr>
          <w:sz w:val="20"/>
          <w:szCs w:val="20"/>
        </w:rPr>
        <w:t>Treatment goals, starting and stopping rules, risk management processes, exit strategy.</w:t>
      </w:r>
    </w:p>
    <w:p w14:paraId="3F37DDF1" w14:textId="77777777" w:rsidR="00626F3A" w:rsidRPr="00626F3A" w:rsidRDefault="00626F3A" w:rsidP="00626F3A">
      <w:pPr>
        <w:pStyle w:val="Default"/>
        <w:spacing w:line="276" w:lineRule="auto"/>
        <w:rPr>
          <w:sz w:val="20"/>
          <w:szCs w:val="20"/>
        </w:rPr>
      </w:pPr>
      <w:r w:rsidRPr="00626F3A">
        <w:rPr>
          <w:sz w:val="20"/>
          <w:szCs w:val="20"/>
        </w:rPr>
        <w:lastRenderedPageBreak/>
        <w:t>Recruitment:</w:t>
      </w:r>
    </w:p>
    <w:p w14:paraId="5D4A4B1A" w14:textId="77777777" w:rsidR="00626F3A" w:rsidRPr="00626F3A" w:rsidRDefault="00626F3A" w:rsidP="00626F3A">
      <w:pPr>
        <w:pStyle w:val="Default"/>
        <w:numPr>
          <w:ilvl w:val="0"/>
          <w:numId w:val="6"/>
        </w:numPr>
        <w:spacing w:line="276" w:lineRule="auto"/>
        <w:ind w:left="709"/>
        <w:rPr>
          <w:sz w:val="20"/>
          <w:szCs w:val="20"/>
        </w:rPr>
      </w:pPr>
      <w:r w:rsidRPr="00626F3A">
        <w:rPr>
          <w:sz w:val="20"/>
          <w:szCs w:val="20"/>
        </w:rPr>
        <w:t>Medical history, drug dependence, social history, physical investigations, cognitive examination.</w:t>
      </w:r>
      <w:r w:rsidRPr="00626F3A">
        <w:rPr>
          <w:sz w:val="20"/>
          <w:szCs w:val="20"/>
        </w:rPr>
        <w:br/>
      </w:r>
    </w:p>
    <w:p w14:paraId="06301B83" w14:textId="77777777" w:rsidR="00626F3A" w:rsidRPr="00626F3A" w:rsidRDefault="00626F3A" w:rsidP="00626F3A">
      <w:pPr>
        <w:pStyle w:val="Default"/>
        <w:spacing w:line="276" w:lineRule="auto"/>
        <w:rPr>
          <w:sz w:val="20"/>
          <w:szCs w:val="20"/>
        </w:rPr>
      </w:pPr>
      <w:r w:rsidRPr="00626F3A">
        <w:rPr>
          <w:sz w:val="20"/>
          <w:szCs w:val="20"/>
        </w:rPr>
        <w:t>Cautions:</w:t>
      </w:r>
    </w:p>
    <w:p w14:paraId="7E9C15C0" w14:textId="77777777" w:rsidR="00626F3A" w:rsidRPr="00626F3A" w:rsidRDefault="00626F3A" w:rsidP="00626F3A">
      <w:pPr>
        <w:pStyle w:val="Default"/>
        <w:numPr>
          <w:ilvl w:val="0"/>
          <w:numId w:val="7"/>
        </w:numPr>
        <w:spacing w:line="276" w:lineRule="auto"/>
        <w:rPr>
          <w:sz w:val="20"/>
          <w:szCs w:val="20"/>
        </w:rPr>
      </w:pPr>
      <w:r w:rsidRPr="00626F3A">
        <w:rPr>
          <w:sz w:val="20"/>
          <w:szCs w:val="20"/>
        </w:rPr>
        <w:t>Concomitant medications</w:t>
      </w:r>
    </w:p>
    <w:p w14:paraId="44FB6A8D" w14:textId="77777777" w:rsidR="00626F3A" w:rsidRPr="00626F3A" w:rsidRDefault="00626F3A" w:rsidP="00626F3A">
      <w:pPr>
        <w:pStyle w:val="Default"/>
        <w:numPr>
          <w:ilvl w:val="0"/>
          <w:numId w:val="7"/>
        </w:numPr>
        <w:spacing w:line="276" w:lineRule="auto"/>
        <w:rPr>
          <w:sz w:val="20"/>
          <w:szCs w:val="20"/>
        </w:rPr>
      </w:pPr>
      <w:r w:rsidRPr="00626F3A">
        <w:rPr>
          <w:sz w:val="20"/>
          <w:szCs w:val="20"/>
        </w:rPr>
        <w:t>Driving and machinery operation for THC products</w:t>
      </w:r>
    </w:p>
    <w:p w14:paraId="7C336A2D" w14:textId="77777777" w:rsidR="00626F3A" w:rsidRPr="00626F3A" w:rsidRDefault="00626F3A" w:rsidP="00626F3A">
      <w:pPr>
        <w:pStyle w:val="Default"/>
        <w:numPr>
          <w:ilvl w:val="0"/>
          <w:numId w:val="7"/>
        </w:numPr>
        <w:spacing w:line="276" w:lineRule="auto"/>
        <w:rPr>
          <w:sz w:val="20"/>
          <w:szCs w:val="20"/>
        </w:rPr>
      </w:pPr>
      <w:r w:rsidRPr="00626F3A">
        <w:rPr>
          <w:sz w:val="20"/>
          <w:szCs w:val="20"/>
        </w:rPr>
        <w:t>Relevant evidence for different conditions, doses, administration, products.</w:t>
      </w:r>
    </w:p>
    <w:p w14:paraId="5B7D4113" w14:textId="77777777" w:rsidR="00626F3A" w:rsidRPr="00626F3A" w:rsidRDefault="00626F3A" w:rsidP="00626F3A">
      <w:pPr>
        <w:pStyle w:val="Default"/>
        <w:spacing w:line="276" w:lineRule="auto"/>
        <w:ind w:left="360"/>
        <w:rPr>
          <w:sz w:val="20"/>
          <w:szCs w:val="20"/>
        </w:rPr>
      </w:pPr>
    </w:p>
    <w:p w14:paraId="6F365223" w14:textId="77777777" w:rsidR="00626F3A" w:rsidRPr="00626F3A" w:rsidRDefault="00626F3A" w:rsidP="00626F3A">
      <w:pPr>
        <w:pStyle w:val="Default"/>
        <w:spacing w:line="276" w:lineRule="auto"/>
        <w:rPr>
          <w:sz w:val="20"/>
          <w:szCs w:val="20"/>
        </w:rPr>
      </w:pPr>
      <w:r w:rsidRPr="00626F3A">
        <w:rPr>
          <w:sz w:val="20"/>
          <w:szCs w:val="20"/>
        </w:rPr>
        <w:t>Adverse Events:</w:t>
      </w:r>
    </w:p>
    <w:p w14:paraId="11F9F98F" w14:textId="77777777" w:rsidR="00626F3A" w:rsidRPr="00626F3A" w:rsidRDefault="00626F3A" w:rsidP="00626F3A">
      <w:pPr>
        <w:pStyle w:val="Default"/>
        <w:numPr>
          <w:ilvl w:val="0"/>
          <w:numId w:val="8"/>
        </w:numPr>
        <w:spacing w:line="276" w:lineRule="auto"/>
        <w:rPr>
          <w:sz w:val="20"/>
          <w:szCs w:val="20"/>
        </w:rPr>
      </w:pPr>
      <w:r w:rsidRPr="00626F3A">
        <w:rPr>
          <w:sz w:val="20"/>
          <w:szCs w:val="20"/>
        </w:rPr>
        <w:t xml:space="preserve">Known adverse </w:t>
      </w:r>
      <w:proofErr w:type="gramStart"/>
      <w:r w:rsidRPr="00626F3A">
        <w:rPr>
          <w:sz w:val="20"/>
          <w:szCs w:val="20"/>
        </w:rPr>
        <w:t>effects</w:t>
      </w:r>
      <w:proofErr w:type="gramEnd"/>
    </w:p>
    <w:p w14:paraId="3DE7ABB4" w14:textId="77777777" w:rsidR="00626F3A" w:rsidRPr="00626F3A" w:rsidRDefault="00626F3A" w:rsidP="00626F3A">
      <w:pPr>
        <w:pStyle w:val="Default"/>
        <w:numPr>
          <w:ilvl w:val="0"/>
          <w:numId w:val="8"/>
        </w:numPr>
        <w:spacing w:line="276" w:lineRule="auto"/>
        <w:rPr>
          <w:sz w:val="20"/>
          <w:szCs w:val="20"/>
        </w:rPr>
      </w:pPr>
      <w:r w:rsidRPr="00626F3A">
        <w:rPr>
          <w:sz w:val="20"/>
          <w:szCs w:val="20"/>
        </w:rPr>
        <w:t>Recording adverse events</w:t>
      </w:r>
    </w:p>
    <w:p w14:paraId="7BB3008A" w14:textId="77777777" w:rsidR="00626F3A" w:rsidRPr="00626F3A" w:rsidRDefault="00626F3A" w:rsidP="00626F3A">
      <w:pPr>
        <w:pStyle w:val="Default"/>
        <w:numPr>
          <w:ilvl w:val="0"/>
          <w:numId w:val="8"/>
        </w:numPr>
        <w:spacing w:line="276" w:lineRule="auto"/>
        <w:rPr>
          <w:sz w:val="20"/>
          <w:szCs w:val="20"/>
        </w:rPr>
      </w:pPr>
      <w:r w:rsidRPr="00626F3A">
        <w:rPr>
          <w:sz w:val="20"/>
          <w:szCs w:val="20"/>
        </w:rPr>
        <w:t>Blood tests for monitoring</w:t>
      </w:r>
    </w:p>
    <w:p w14:paraId="1D289A68" w14:textId="77777777" w:rsidR="00626F3A" w:rsidRPr="00626F3A" w:rsidRDefault="00626F3A" w:rsidP="00626F3A">
      <w:pPr>
        <w:pStyle w:val="Default"/>
        <w:numPr>
          <w:ilvl w:val="0"/>
          <w:numId w:val="8"/>
        </w:numPr>
        <w:spacing w:line="276" w:lineRule="auto"/>
        <w:rPr>
          <w:sz w:val="20"/>
          <w:szCs w:val="20"/>
        </w:rPr>
      </w:pPr>
      <w:r w:rsidRPr="00626F3A">
        <w:rPr>
          <w:sz w:val="20"/>
          <w:szCs w:val="20"/>
        </w:rPr>
        <w:t xml:space="preserve">Unusual events </w:t>
      </w:r>
      <w:proofErr w:type="spellStart"/>
      <w:r w:rsidRPr="00626F3A">
        <w:rPr>
          <w:sz w:val="20"/>
          <w:szCs w:val="20"/>
        </w:rPr>
        <w:t>eg</w:t>
      </w:r>
      <w:proofErr w:type="spellEnd"/>
      <w:r w:rsidRPr="00626F3A">
        <w:rPr>
          <w:sz w:val="20"/>
          <w:szCs w:val="20"/>
        </w:rPr>
        <w:t xml:space="preserve"> blood pressure and heart rate</w:t>
      </w:r>
    </w:p>
    <w:p w14:paraId="39B84D64" w14:textId="77777777" w:rsidR="00626F3A" w:rsidRPr="00626F3A" w:rsidRDefault="00626F3A" w:rsidP="00626F3A">
      <w:pPr>
        <w:pStyle w:val="Default"/>
        <w:numPr>
          <w:ilvl w:val="0"/>
          <w:numId w:val="8"/>
        </w:numPr>
        <w:spacing w:line="276" w:lineRule="auto"/>
        <w:rPr>
          <w:sz w:val="20"/>
          <w:szCs w:val="20"/>
        </w:rPr>
      </w:pPr>
      <w:r w:rsidRPr="00626F3A">
        <w:rPr>
          <w:sz w:val="20"/>
          <w:szCs w:val="20"/>
        </w:rPr>
        <w:t xml:space="preserve">Safety data from </w:t>
      </w:r>
      <w:proofErr w:type="gramStart"/>
      <w:r w:rsidRPr="00626F3A">
        <w:rPr>
          <w:sz w:val="20"/>
          <w:szCs w:val="20"/>
        </w:rPr>
        <w:t>plant based</w:t>
      </w:r>
      <w:proofErr w:type="gramEnd"/>
      <w:r w:rsidRPr="00626F3A">
        <w:rPr>
          <w:sz w:val="20"/>
          <w:szCs w:val="20"/>
        </w:rPr>
        <w:t xml:space="preserve"> products is independent of synthetic product data.</w:t>
      </w:r>
    </w:p>
    <w:p w14:paraId="6E7DC559" w14:textId="77777777" w:rsidR="00626F3A" w:rsidRPr="00626F3A" w:rsidRDefault="00626F3A" w:rsidP="00626F3A">
      <w:pPr>
        <w:pStyle w:val="Default"/>
        <w:spacing w:line="276" w:lineRule="auto"/>
        <w:ind w:left="360"/>
        <w:rPr>
          <w:sz w:val="20"/>
          <w:szCs w:val="20"/>
        </w:rPr>
      </w:pPr>
    </w:p>
    <w:p w14:paraId="6A08E73B" w14:textId="77777777" w:rsidR="00626F3A" w:rsidRPr="00626F3A" w:rsidRDefault="00626F3A" w:rsidP="00626F3A">
      <w:pPr>
        <w:pStyle w:val="Default"/>
        <w:spacing w:line="276" w:lineRule="auto"/>
        <w:rPr>
          <w:sz w:val="20"/>
          <w:szCs w:val="20"/>
        </w:rPr>
      </w:pPr>
      <w:r w:rsidRPr="00626F3A">
        <w:rPr>
          <w:sz w:val="20"/>
          <w:szCs w:val="20"/>
        </w:rPr>
        <w:t>Drug-Drug Interactions</w:t>
      </w:r>
    </w:p>
    <w:p w14:paraId="729BC508" w14:textId="77777777" w:rsidR="00626F3A" w:rsidRPr="00626F3A" w:rsidRDefault="00626F3A" w:rsidP="00626F3A">
      <w:pPr>
        <w:pStyle w:val="Default"/>
        <w:spacing w:line="276" w:lineRule="auto"/>
        <w:rPr>
          <w:sz w:val="20"/>
          <w:szCs w:val="20"/>
        </w:rPr>
      </w:pPr>
    </w:p>
    <w:p w14:paraId="5CE2B4BF" w14:textId="77777777" w:rsidR="00626F3A" w:rsidRPr="00626F3A" w:rsidRDefault="00626F3A" w:rsidP="00626F3A">
      <w:pPr>
        <w:pStyle w:val="Default"/>
        <w:numPr>
          <w:ilvl w:val="0"/>
          <w:numId w:val="9"/>
        </w:numPr>
        <w:spacing w:line="276" w:lineRule="auto"/>
        <w:rPr>
          <w:sz w:val="20"/>
          <w:szCs w:val="20"/>
        </w:rPr>
      </w:pPr>
      <w:r w:rsidRPr="00626F3A">
        <w:rPr>
          <w:sz w:val="20"/>
          <w:szCs w:val="20"/>
        </w:rPr>
        <w:t xml:space="preserve">Drugs metabolised by </w:t>
      </w:r>
      <w:proofErr w:type="gramStart"/>
      <w:r w:rsidRPr="00626F3A">
        <w:rPr>
          <w:sz w:val="20"/>
          <w:szCs w:val="20"/>
        </w:rPr>
        <w:t>CYP450</w:t>
      </w:r>
      <w:proofErr w:type="gramEnd"/>
    </w:p>
    <w:p w14:paraId="003CF282" w14:textId="77777777" w:rsidR="00626F3A" w:rsidRPr="00626F3A" w:rsidRDefault="00626F3A" w:rsidP="00626F3A">
      <w:pPr>
        <w:pStyle w:val="Default"/>
        <w:numPr>
          <w:ilvl w:val="0"/>
          <w:numId w:val="9"/>
        </w:numPr>
        <w:spacing w:line="276" w:lineRule="auto"/>
        <w:rPr>
          <w:sz w:val="20"/>
          <w:szCs w:val="20"/>
        </w:rPr>
      </w:pPr>
      <w:r w:rsidRPr="00626F3A">
        <w:rPr>
          <w:sz w:val="20"/>
          <w:szCs w:val="20"/>
        </w:rPr>
        <w:t>Inhibition by drugs such as ketoconazole and clarithromycin increase concentrations of THC and CBD, while inducers such as rifampicin, carbamazepine, and St John’s Wort lower THC and CBD concentrations.</w:t>
      </w:r>
    </w:p>
    <w:p w14:paraId="3D302704" w14:textId="77777777" w:rsidR="00626F3A" w:rsidRPr="00626F3A" w:rsidRDefault="00626F3A" w:rsidP="00626F3A">
      <w:pPr>
        <w:pStyle w:val="Default"/>
        <w:numPr>
          <w:ilvl w:val="0"/>
          <w:numId w:val="9"/>
        </w:numPr>
        <w:spacing w:line="276" w:lineRule="auto"/>
        <w:rPr>
          <w:sz w:val="20"/>
          <w:szCs w:val="20"/>
        </w:rPr>
      </w:pPr>
      <w:r w:rsidRPr="00626F3A">
        <w:rPr>
          <w:sz w:val="20"/>
          <w:szCs w:val="20"/>
        </w:rPr>
        <w:t xml:space="preserve">Details of any co-administered medications, alcohol, </w:t>
      </w:r>
      <w:proofErr w:type="gramStart"/>
      <w:r w:rsidRPr="00626F3A">
        <w:rPr>
          <w:sz w:val="20"/>
          <w:szCs w:val="20"/>
        </w:rPr>
        <w:t>tobacco</w:t>
      </w:r>
      <w:proofErr w:type="gramEnd"/>
      <w:r w:rsidRPr="00626F3A">
        <w:rPr>
          <w:sz w:val="20"/>
          <w:szCs w:val="20"/>
        </w:rPr>
        <w:t xml:space="preserve"> and complementary medicines.</w:t>
      </w:r>
    </w:p>
    <w:p w14:paraId="7B558A5C" w14:textId="77777777" w:rsidR="00626F3A" w:rsidRPr="00626F3A" w:rsidRDefault="00626F3A" w:rsidP="00626F3A">
      <w:pPr>
        <w:pStyle w:val="Default"/>
        <w:spacing w:line="276" w:lineRule="auto"/>
        <w:rPr>
          <w:sz w:val="20"/>
          <w:szCs w:val="20"/>
        </w:rPr>
      </w:pPr>
    </w:p>
    <w:p w14:paraId="1BA9E5B5" w14:textId="77777777" w:rsidR="00626F3A" w:rsidRPr="00626F3A" w:rsidRDefault="00626F3A" w:rsidP="00626F3A">
      <w:pPr>
        <w:pStyle w:val="Default"/>
        <w:spacing w:line="276" w:lineRule="auto"/>
        <w:rPr>
          <w:sz w:val="20"/>
          <w:szCs w:val="20"/>
        </w:rPr>
      </w:pPr>
    </w:p>
    <w:p w14:paraId="5FDE1503" w14:textId="77777777" w:rsidR="00626F3A" w:rsidRPr="00626F3A" w:rsidRDefault="00626F3A" w:rsidP="00626F3A">
      <w:pPr>
        <w:pStyle w:val="Default"/>
        <w:numPr>
          <w:ilvl w:val="0"/>
          <w:numId w:val="2"/>
        </w:numPr>
        <w:spacing w:line="276" w:lineRule="auto"/>
        <w:rPr>
          <w:sz w:val="20"/>
          <w:szCs w:val="20"/>
        </w:rPr>
      </w:pPr>
      <w:r w:rsidRPr="00626F3A">
        <w:rPr>
          <w:sz w:val="20"/>
          <w:szCs w:val="20"/>
        </w:rPr>
        <w:t>PICF:</w:t>
      </w:r>
    </w:p>
    <w:p w14:paraId="65D90022" w14:textId="77777777" w:rsidR="00626F3A" w:rsidRPr="00626F3A" w:rsidRDefault="00626F3A" w:rsidP="00626F3A">
      <w:pPr>
        <w:pStyle w:val="Default"/>
        <w:spacing w:line="276" w:lineRule="auto"/>
        <w:rPr>
          <w:sz w:val="20"/>
          <w:szCs w:val="20"/>
        </w:rPr>
      </w:pPr>
    </w:p>
    <w:p w14:paraId="50E715B5" w14:textId="77777777" w:rsidR="00626F3A" w:rsidRPr="00626F3A" w:rsidRDefault="00626F3A" w:rsidP="00626F3A">
      <w:pPr>
        <w:pStyle w:val="Default"/>
        <w:numPr>
          <w:ilvl w:val="0"/>
          <w:numId w:val="10"/>
        </w:numPr>
        <w:spacing w:line="276" w:lineRule="auto"/>
        <w:rPr>
          <w:sz w:val="20"/>
          <w:szCs w:val="20"/>
        </w:rPr>
      </w:pPr>
      <w:r w:rsidRPr="00626F3A">
        <w:rPr>
          <w:sz w:val="20"/>
          <w:szCs w:val="20"/>
        </w:rPr>
        <w:t>Pregnancy: reproductive risks</w:t>
      </w:r>
    </w:p>
    <w:p w14:paraId="4C38962C" w14:textId="77777777" w:rsidR="00626F3A" w:rsidRPr="00626F3A" w:rsidRDefault="00626F3A" w:rsidP="00626F3A">
      <w:pPr>
        <w:pStyle w:val="Default"/>
        <w:numPr>
          <w:ilvl w:val="0"/>
          <w:numId w:val="10"/>
        </w:numPr>
        <w:spacing w:line="276" w:lineRule="auto"/>
        <w:rPr>
          <w:sz w:val="20"/>
          <w:szCs w:val="20"/>
        </w:rPr>
      </w:pPr>
      <w:r w:rsidRPr="00626F3A">
        <w:rPr>
          <w:sz w:val="20"/>
          <w:szCs w:val="20"/>
        </w:rPr>
        <w:t xml:space="preserve">Driving/Operating Machinery for products containing </w:t>
      </w:r>
      <w:proofErr w:type="gramStart"/>
      <w:r w:rsidRPr="00626F3A">
        <w:rPr>
          <w:sz w:val="20"/>
          <w:szCs w:val="20"/>
        </w:rPr>
        <w:t>THC</w:t>
      </w:r>
      <w:proofErr w:type="gramEnd"/>
    </w:p>
    <w:p w14:paraId="31E5F286" w14:textId="77777777" w:rsidR="00626F3A" w:rsidRPr="00626F3A" w:rsidRDefault="00626F3A" w:rsidP="00626F3A">
      <w:pPr>
        <w:pStyle w:val="Default"/>
        <w:numPr>
          <w:ilvl w:val="0"/>
          <w:numId w:val="10"/>
        </w:numPr>
        <w:spacing w:line="276" w:lineRule="auto"/>
        <w:rPr>
          <w:sz w:val="20"/>
          <w:szCs w:val="20"/>
        </w:rPr>
      </w:pPr>
      <w:r w:rsidRPr="00626F3A">
        <w:rPr>
          <w:sz w:val="20"/>
          <w:szCs w:val="20"/>
        </w:rPr>
        <w:t xml:space="preserve">Legal Issues for THC containing products related to drug </w:t>
      </w:r>
      <w:proofErr w:type="gramStart"/>
      <w:r w:rsidRPr="00626F3A">
        <w:rPr>
          <w:sz w:val="20"/>
          <w:szCs w:val="20"/>
        </w:rPr>
        <w:t>testing</w:t>
      </w:r>
      <w:proofErr w:type="gramEnd"/>
    </w:p>
    <w:p w14:paraId="5D95BEAB" w14:textId="77777777" w:rsidR="00626F3A" w:rsidRPr="00626F3A" w:rsidRDefault="00626F3A" w:rsidP="00626F3A">
      <w:pPr>
        <w:pStyle w:val="Default"/>
        <w:numPr>
          <w:ilvl w:val="0"/>
          <w:numId w:val="10"/>
        </w:numPr>
        <w:spacing w:line="276" w:lineRule="auto"/>
        <w:rPr>
          <w:sz w:val="20"/>
          <w:szCs w:val="20"/>
        </w:rPr>
      </w:pPr>
      <w:r w:rsidRPr="00626F3A">
        <w:rPr>
          <w:sz w:val="20"/>
          <w:szCs w:val="20"/>
        </w:rPr>
        <w:t>Adverse event – Side effects, potential withdrawal symptoms, psychiatric adverse event management</w:t>
      </w:r>
    </w:p>
    <w:p w14:paraId="54C0849B" w14:textId="77777777" w:rsidR="00626F3A" w:rsidRPr="00626F3A" w:rsidRDefault="00626F3A" w:rsidP="00626F3A">
      <w:pPr>
        <w:pStyle w:val="Default"/>
        <w:numPr>
          <w:ilvl w:val="0"/>
          <w:numId w:val="10"/>
        </w:numPr>
        <w:spacing w:line="276" w:lineRule="auto"/>
        <w:rPr>
          <w:sz w:val="20"/>
          <w:szCs w:val="20"/>
        </w:rPr>
      </w:pPr>
      <w:r w:rsidRPr="00626F3A">
        <w:rPr>
          <w:sz w:val="20"/>
          <w:szCs w:val="20"/>
        </w:rPr>
        <w:t xml:space="preserve">Defined mechanism for stepping down, stopping, or finishing the </w:t>
      </w:r>
      <w:proofErr w:type="gramStart"/>
      <w:r w:rsidRPr="00626F3A">
        <w:rPr>
          <w:sz w:val="20"/>
          <w:szCs w:val="20"/>
        </w:rPr>
        <w:t>trial</w:t>
      </w:r>
      <w:proofErr w:type="gramEnd"/>
    </w:p>
    <w:p w14:paraId="78AC0A05" w14:textId="77777777" w:rsidR="00626F3A" w:rsidRPr="00626F3A" w:rsidRDefault="00626F3A" w:rsidP="00626F3A">
      <w:pPr>
        <w:pStyle w:val="Default"/>
        <w:numPr>
          <w:ilvl w:val="0"/>
          <w:numId w:val="10"/>
        </w:numPr>
        <w:spacing w:line="276" w:lineRule="auto"/>
        <w:rPr>
          <w:sz w:val="20"/>
          <w:szCs w:val="20"/>
        </w:rPr>
      </w:pPr>
      <w:r w:rsidRPr="00626F3A">
        <w:rPr>
          <w:sz w:val="20"/>
          <w:szCs w:val="20"/>
        </w:rPr>
        <w:t>Ongoing trial/Post trial access if applicable.</w:t>
      </w:r>
    </w:p>
    <w:p w14:paraId="7B09483D" w14:textId="77777777" w:rsidR="00626F3A" w:rsidRPr="00626F3A" w:rsidRDefault="00626F3A" w:rsidP="00626F3A">
      <w:pPr>
        <w:autoSpaceDE w:val="0"/>
        <w:autoSpaceDN w:val="0"/>
        <w:adjustRightInd w:val="0"/>
        <w:spacing w:line="240" w:lineRule="auto"/>
        <w:rPr>
          <w:rFonts w:ascii="Arial" w:hAnsi="Arial" w:cs="Arial"/>
          <w:color w:val="000000"/>
          <w:sz w:val="20"/>
          <w:szCs w:val="20"/>
          <w:u w:val="single"/>
        </w:rPr>
      </w:pPr>
    </w:p>
    <w:p w14:paraId="2E25580D" w14:textId="77777777" w:rsidR="00626F3A" w:rsidRPr="00626F3A" w:rsidRDefault="00626F3A" w:rsidP="00626F3A">
      <w:pPr>
        <w:autoSpaceDE w:val="0"/>
        <w:autoSpaceDN w:val="0"/>
        <w:adjustRightInd w:val="0"/>
        <w:spacing w:line="240" w:lineRule="auto"/>
        <w:rPr>
          <w:rFonts w:ascii="Arial" w:hAnsi="Arial" w:cs="Arial"/>
          <w:color w:val="000000"/>
          <w:sz w:val="20"/>
          <w:szCs w:val="20"/>
          <w:u w:val="single"/>
        </w:rPr>
      </w:pPr>
      <w:r w:rsidRPr="00626F3A">
        <w:rPr>
          <w:rFonts w:ascii="Arial" w:hAnsi="Arial" w:cs="Arial"/>
          <w:color w:val="000000"/>
          <w:sz w:val="20"/>
          <w:szCs w:val="20"/>
          <w:u w:val="single"/>
        </w:rPr>
        <w:t>References documents for guidance:</w:t>
      </w:r>
    </w:p>
    <w:p w14:paraId="69AFC95B" w14:textId="77777777" w:rsidR="00626F3A" w:rsidRPr="00626F3A" w:rsidRDefault="00626F3A" w:rsidP="00626F3A">
      <w:pPr>
        <w:autoSpaceDE w:val="0"/>
        <w:autoSpaceDN w:val="0"/>
        <w:adjustRightInd w:val="0"/>
        <w:spacing w:after="0" w:line="276" w:lineRule="auto"/>
        <w:rPr>
          <w:rFonts w:ascii="Arial" w:hAnsi="Arial" w:cs="Arial"/>
          <w:color w:val="000000"/>
          <w:sz w:val="20"/>
          <w:szCs w:val="20"/>
        </w:rPr>
      </w:pPr>
      <w:r w:rsidRPr="00626F3A">
        <w:rPr>
          <w:rFonts w:ascii="Arial" w:hAnsi="Arial" w:cs="Arial"/>
          <w:color w:val="000000"/>
          <w:sz w:val="20"/>
          <w:szCs w:val="20"/>
        </w:rPr>
        <w:t>The following guidance documents are also noted for the reviewers as reference information:</w:t>
      </w:r>
      <w:r w:rsidRPr="00626F3A">
        <w:rPr>
          <w:rFonts w:ascii="Arial" w:hAnsi="Arial" w:cs="Arial"/>
          <w:color w:val="000000"/>
          <w:sz w:val="20"/>
          <w:szCs w:val="20"/>
        </w:rPr>
        <w:br/>
      </w:r>
    </w:p>
    <w:p w14:paraId="17CC91B6" w14:textId="77777777" w:rsidR="00626F3A" w:rsidRPr="00626F3A" w:rsidRDefault="00626F3A" w:rsidP="00626F3A">
      <w:pPr>
        <w:pStyle w:val="ListParagraph"/>
        <w:numPr>
          <w:ilvl w:val="0"/>
          <w:numId w:val="11"/>
        </w:numPr>
        <w:rPr>
          <w:rFonts w:ascii="Arial" w:hAnsi="Arial" w:cs="Arial"/>
          <w:color w:val="000000"/>
          <w:sz w:val="20"/>
          <w:szCs w:val="20"/>
        </w:rPr>
      </w:pPr>
      <w:r w:rsidRPr="00626F3A">
        <w:rPr>
          <w:rFonts w:ascii="Arial" w:hAnsi="Arial" w:cs="Arial"/>
          <w:color w:val="000000"/>
          <w:sz w:val="20"/>
          <w:szCs w:val="20"/>
        </w:rPr>
        <w:t xml:space="preserve">Botanical Drug Development Guidance for Industry Food and Drug Administration, </w:t>
      </w:r>
      <w:proofErr w:type="spellStart"/>
      <w:r w:rsidRPr="00626F3A">
        <w:rPr>
          <w:rFonts w:ascii="Arial" w:hAnsi="Arial" w:cs="Arial"/>
          <w:color w:val="000000"/>
          <w:sz w:val="20"/>
          <w:szCs w:val="20"/>
        </w:rPr>
        <w:t>Center</w:t>
      </w:r>
      <w:proofErr w:type="spellEnd"/>
      <w:r w:rsidRPr="00626F3A">
        <w:rPr>
          <w:rFonts w:ascii="Arial" w:hAnsi="Arial" w:cs="Arial"/>
          <w:color w:val="000000"/>
          <w:sz w:val="20"/>
          <w:szCs w:val="20"/>
        </w:rPr>
        <w:t xml:space="preserve"> for Drug Evaluation and Research (CDER) December 2016, Pharmaceutical Quality/</w:t>
      </w:r>
      <w:proofErr w:type="spellStart"/>
      <w:proofErr w:type="gramStart"/>
      <w:r w:rsidRPr="00626F3A">
        <w:rPr>
          <w:rFonts w:ascii="Arial" w:hAnsi="Arial" w:cs="Arial"/>
          <w:color w:val="000000"/>
          <w:sz w:val="20"/>
          <w:szCs w:val="20"/>
        </w:rPr>
        <w:t>CMC,Revision</w:t>
      </w:r>
      <w:proofErr w:type="spellEnd"/>
      <w:proofErr w:type="gramEnd"/>
      <w:r w:rsidRPr="00626F3A">
        <w:rPr>
          <w:rFonts w:ascii="Arial" w:hAnsi="Arial" w:cs="Arial"/>
          <w:color w:val="000000"/>
          <w:sz w:val="20"/>
          <w:szCs w:val="20"/>
        </w:rPr>
        <w:t xml:space="preserve"> 1</w:t>
      </w:r>
    </w:p>
    <w:p w14:paraId="1DFEAAF1" w14:textId="77777777" w:rsidR="00626F3A" w:rsidRPr="00626F3A" w:rsidRDefault="00626F3A" w:rsidP="00626F3A">
      <w:pPr>
        <w:pStyle w:val="Default"/>
        <w:numPr>
          <w:ilvl w:val="0"/>
          <w:numId w:val="12"/>
        </w:numPr>
        <w:spacing w:line="276" w:lineRule="auto"/>
        <w:rPr>
          <w:sz w:val="20"/>
          <w:szCs w:val="20"/>
        </w:rPr>
      </w:pPr>
      <w:r w:rsidRPr="00626F3A">
        <w:rPr>
          <w:sz w:val="20"/>
          <w:szCs w:val="20"/>
        </w:rPr>
        <w:t xml:space="preserve">Cannabis and Cannabis-Derived Compounds: Quality Considerations for Clinical Research, Guidance for Industry, Food and Drug Administration, </w:t>
      </w:r>
      <w:proofErr w:type="spellStart"/>
      <w:r w:rsidRPr="00626F3A">
        <w:rPr>
          <w:sz w:val="20"/>
          <w:szCs w:val="20"/>
        </w:rPr>
        <w:t>Center</w:t>
      </w:r>
      <w:proofErr w:type="spellEnd"/>
      <w:r w:rsidRPr="00626F3A">
        <w:rPr>
          <w:sz w:val="20"/>
          <w:szCs w:val="20"/>
        </w:rPr>
        <w:t xml:space="preserve"> for Drug Evaluation and Research (CDER), July 2020, Pharmaceutical Quality/Chemistry, Manufacturing, and Controls (CMC)</w:t>
      </w:r>
    </w:p>
    <w:p w14:paraId="4DF09F64" w14:textId="77777777" w:rsidR="00626F3A" w:rsidRPr="00626F3A" w:rsidRDefault="00626F3A" w:rsidP="00626F3A">
      <w:pPr>
        <w:pStyle w:val="ListParagraph"/>
        <w:numPr>
          <w:ilvl w:val="0"/>
          <w:numId w:val="12"/>
        </w:numPr>
        <w:rPr>
          <w:rFonts w:ascii="Arial" w:hAnsi="Arial" w:cs="Arial"/>
          <w:sz w:val="20"/>
          <w:szCs w:val="20"/>
        </w:rPr>
      </w:pPr>
      <w:hyperlink r:id="rId11" w:history="1">
        <w:r w:rsidRPr="00626F3A">
          <w:rPr>
            <w:rStyle w:val="Hyperlink"/>
            <w:rFonts w:ascii="Arial" w:hAnsi="Arial" w:cs="Arial"/>
            <w:sz w:val="20"/>
            <w:szCs w:val="20"/>
          </w:rPr>
          <w:t>https://www.fda.gov/news-events/public-health-focus/fda-and-cannabis-research-and-drug-approval-process</w:t>
        </w:r>
      </w:hyperlink>
    </w:p>
    <w:p w14:paraId="231F8FE1" w14:textId="77777777" w:rsidR="00626F3A" w:rsidRPr="00626F3A" w:rsidRDefault="00626F3A" w:rsidP="00626F3A">
      <w:pPr>
        <w:pStyle w:val="ListParagraph"/>
        <w:numPr>
          <w:ilvl w:val="0"/>
          <w:numId w:val="12"/>
        </w:numPr>
        <w:rPr>
          <w:rFonts w:ascii="Arial" w:hAnsi="Arial" w:cs="Arial"/>
          <w:sz w:val="20"/>
          <w:szCs w:val="20"/>
        </w:rPr>
      </w:pPr>
      <w:r w:rsidRPr="00626F3A">
        <w:rPr>
          <w:rFonts w:ascii="Arial" w:hAnsi="Arial" w:cs="Arial"/>
          <w:color w:val="000000"/>
          <w:sz w:val="20"/>
          <w:szCs w:val="20"/>
        </w:rPr>
        <w:t>FDA Draft Guidance on Cannabidiol March 2021</w:t>
      </w:r>
    </w:p>
    <w:p w14:paraId="0CDF6855" w14:textId="77777777" w:rsidR="00626F3A" w:rsidRPr="00626F3A" w:rsidRDefault="00626F3A" w:rsidP="00626F3A">
      <w:pPr>
        <w:pStyle w:val="ListParagraph"/>
        <w:numPr>
          <w:ilvl w:val="0"/>
          <w:numId w:val="12"/>
        </w:numPr>
        <w:spacing w:before="100" w:beforeAutospacing="1" w:after="100" w:afterAutospacing="1"/>
        <w:outlineLvl w:val="0"/>
        <w:rPr>
          <w:rFonts w:ascii="Arial" w:eastAsia="Times New Roman" w:hAnsi="Arial" w:cs="Arial"/>
          <w:kern w:val="36"/>
          <w:sz w:val="20"/>
          <w:szCs w:val="20"/>
          <w:lang w:eastAsia="en-AU"/>
        </w:rPr>
      </w:pPr>
      <w:r w:rsidRPr="00626F3A">
        <w:rPr>
          <w:rFonts w:ascii="Arial" w:eastAsia="Times New Roman" w:hAnsi="Arial" w:cs="Arial"/>
          <w:kern w:val="36"/>
          <w:sz w:val="20"/>
          <w:szCs w:val="20"/>
          <w:lang w:eastAsia="en-AU"/>
        </w:rPr>
        <w:t xml:space="preserve">Guidance for the use of medicinal cannabis in Australia: Patient information, </w:t>
      </w:r>
      <w:r w:rsidRPr="00626F3A">
        <w:rPr>
          <w:rFonts w:ascii="Arial" w:eastAsia="Times New Roman" w:hAnsi="Arial" w:cs="Arial"/>
          <w:sz w:val="20"/>
          <w:szCs w:val="20"/>
          <w:lang w:eastAsia="en-AU"/>
        </w:rPr>
        <w:t>Version 1, December 2017</w:t>
      </w:r>
    </w:p>
    <w:p w14:paraId="605C17A5" w14:textId="0E49CBCF" w:rsidR="00626F3A" w:rsidRPr="00626F3A" w:rsidRDefault="00626F3A" w:rsidP="008C40E9">
      <w:pPr>
        <w:pStyle w:val="ListParagraph"/>
        <w:numPr>
          <w:ilvl w:val="0"/>
          <w:numId w:val="12"/>
        </w:numPr>
        <w:spacing w:before="100" w:beforeAutospacing="1" w:after="100" w:afterAutospacing="1"/>
        <w:outlineLvl w:val="0"/>
        <w:rPr>
          <w:rFonts w:ascii="Arial" w:eastAsia="Times New Roman" w:hAnsi="Arial" w:cs="Arial"/>
          <w:kern w:val="36"/>
          <w:sz w:val="20"/>
          <w:szCs w:val="20"/>
          <w:lang w:eastAsia="en-AU"/>
        </w:rPr>
      </w:pPr>
      <w:r w:rsidRPr="00626F3A">
        <w:rPr>
          <w:rFonts w:ascii="Arial" w:hAnsi="Arial" w:cs="Arial"/>
          <w:sz w:val="20"/>
          <w:szCs w:val="20"/>
        </w:rPr>
        <w:t>ICH Q3B (R2) Impurities in new drug products - Scientific guideline</w:t>
      </w:r>
    </w:p>
    <w:sectPr w:rsidR="00626F3A" w:rsidRPr="00626F3A" w:rsidSect="00C54064">
      <w:headerReference w:type="default" r:id="rId12"/>
      <w:footerReference w:type="default" r:id="rId13"/>
      <w:pgSz w:w="11906" w:h="16838"/>
      <w:pgMar w:top="1440" w:right="1133" w:bottom="113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ED708" w14:textId="77777777" w:rsidR="00253956" w:rsidRDefault="00253956" w:rsidP="008C7742">
      <w:pPr>
        <w:spacing w:after="0" w:line="240" w:lineRule="auto"/>
      </w:pPr>
      <w:r>
        <w:separator/>
      </w:r>
    </w:p>
  </w:endnote>
  <w:endnote w:type="continuationSeparator" w:id="0">
    <w:p w14:paraId="25E59E56" w14:textId="77777777" w:rsidR="00253956" w:rsidRDefault="00253956" w:rsidP="008C7742">
      <w:pPr>
        <w:spacing w:after="0" w:line="240" w:lineRule="auto"/>
      </w:pPr>
      <w:r>
        <w:continuationSeparator/>
      </w:r>
    </w:p>
  </w:endnote>
  <w:endnote w:type="continuationNotice" w:id="1">
    <w:p w14:paraId="6BBD6CF3" w14:textId="77777777" w:rsidR="00253956" w:rsidRDefault="002539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FB4C3" w14:textId="78B1C48C" w:rsidR="007A46E1" w:rsidRPr="00606D34" w:rsidRDefault="00476B14" w:rsidP="00056167">
    <w:pPr>
      <w:pStyle w:val="Footer"/>
      <w:pBdr>
        <w:top w:val="single" w:sz="18" w:space="1" w:color="0000FF"/>
      </w:pBdr>
      <w:tabs>
        <w:tab w:val="clear" w:pos="4513"/>
        <w:tab w:val="clear" w:pos="9026"/>
        <w:tab w:val="center" w:pos="9214"/>
        <w:tab w:val="right" w:pos="9639"/>
        <w:tab w:val="right" w:pos="9749"/>
      </w:tabs>
      <w:ind w:left="-142"/>
      <w:rPr>
        <w:rFonts w:ascii="Arial" w:hAnsi="Arial" w:cs="Arial"/>
        <w:sz w:val="16"/>
        <w:szCs w:val="16"/>
      </w:rPr>
    </w:pPr>
    <w:r>
      <w:rPr>
        <w:rFonts w:ascii="Arial" w:hAnsi="Arial" w:cs="Arial"/>
        <w:sz w:val="16"/>
        <w:szCs w:val="16"/>
      </w:rPr>
      <w:t>Effective Date</w:t>
    </w:r>
    <w:r w:rsidR="007A46E1" w:rsidRPr="00606D34">
      <w:rPr>
        <w:rFonts w:ascii="Arial" w:hAnsi="Arial" w:cs="Arial"/>
        <w:sz w:val="16"/>
        <w:szCs w:val="16"/>
      </w:rPr>
      <w:t>:</w:t>
    </w:r>
    <w:r w:rsidR="007211E6">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showingPlcHd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dateFormat w:val="d/MM/yyyy"/>
          <w:lid w:val="en-AU"/>
          <w:storeMappedDataAs w:val="dateTime"/>
          <w:calendar w:val="gregorian"/>
        </w:date>
      </w:sdtPr>
      <w:sdtEndPr/>
      <w:sdtContent>
        <w:r w:rsidR="002C0349" w:rsidRPr="00717755">
          <w:rPr>
            <w:rStyle w:val="PlaceholderText"/>
          </w:rPr>
          <w:t>[Approval Date]</w:t>
        </w:r>
      </w:sdtContent>
    </w:sdt>
    <w:r w:rsidR="007A46E1" w:rsidRPr="00606D34">
      <w:rPr>
        <w:rFonts w:ascii="Arial" w:hAnsi="Arial" w:cs="Arial"/>
        <w:sz w:val="16"/>
        <w:szCs w:val="16"/>
      </w:rPr>
      <w:t xml:space="preserve">, </w:t>
    </w:r>
    <w:r w:rsidR="00543C95">
      <w:rPr>
        <w:rFonts w:ascii="Arial" w:hAnsi="Arial" w:cs="Arial"/>
        <w:sz w:val="16"/>
        <w:szCs w:val="16"/>
      </w:rPr>
      <w:t>Approved by</w:t>
    </w:r>
    <w:r w:rsidR="00BD1CDF">
      <w:rPr>
        <w:rFonts w:ascii="Arial" w:hAnsi="Arial" w:cs="Arial"/>
        <w:sz w:val="16"/>
        <w:szCs w:val="16"/>
      </w:rPr>
      <w:t>:</w:t>
    </w:r>
    <w:r w:rsidR="001336AE">
      <w:rPr>
        <w:rFonts w:ascii="Arial" w:hAnsi="Arial" w:cs="Arial"/>
        <w:sz w:val="16"/>
        <w:szCs w:val="16"/>
      </w:rPr>
      <w:t xml:space="preserve"> </w:t>
    </w:r>
    <w:sdt>
      <w:sdtPr>
        <w:rPr>
          <w:rFonts w:ascii="Arial" w:hAnsi="Arial" w:cs="Arial"/>
          <w:sz w:val="16"/>
          <w:szCs w:val="16"/>
        </w:rPr>
        <w:alias w:val="Doc Owner Role"/>
        <w:tag w:val="Doc_x0020_Owner_x0020_Role"/>
        <w:id w:val="-1714882699"/>
        <w:placeholder>
          <w:docPart w:val="64341C6ADBF246198F1C3FAE964717C5"/>
        </w:placeholder>
        <w:showingPlcHd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EndPr/>
      <w:sdtContent>
        <w:r w:rsidR="0033723F" w:rsidRPr="00552FBA">
          <w:rPr>
            <w:rStyle w:val="PlaceholderText"/>
          </w:rPr>
          <w:t>[Doc Owner Role]</w:t>
        </w:r>
      </w:sdtContent>
    </w:sdt>
    <w:r w:rsidR="007A46E1" w:rsidRPr="00606D34">
      <w:rPr>
        <w:rFonts w:ascii="Arial" w:hAnsi="Arial" w:cs="Arial"/>
        <w:sz w:val="16"/>
        <w:szCs w:val="16"/>
      </w:rPr>
      <w:tab/>
      <w:t xml:space="preserve">Page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PAGE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r w:rsidR="007A46E1" w:rsidRPr="00606D34">
      <w:rPr>
        <w:rFonts w:ascii="Arial" w:hAnsi="Arial" w:cs="Arial"/>
        <w:sz w:val="16"/>
        <w:szCs w:val="16"/>
      </w:rPr>
      <w:t xml:space="preserve"> of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NUMPAGES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258DD" w14:textId="77777777" w:rsidR="00253956" w:rsidRDefault="00253956" w:rsidP="008C7742">
      <w:pPr>
        <w:spacing w:after="0" w:line="240" w:lineRule="auto"/>
      </w:pPr>
      <w:r>
        <w:separator/>
      </w:r>
    </w:p>
  </w:footnote>
  <w:footnote w:type="continuationSeparator" w:id="0">
    <w:p w14:paraId="0E88AF3D" w14:textId="77777777" w:rsidR="00253956" w:rsidRDefault="00253956" w:rsidP="008C7742">
      <w:pPr>
        <w:spacing w:after="0" w:line="240" w:lineRule="auto"/>
      </w:pPr>
      <w:r>
        <w:continuationSeparator/>
      </w:r>
    </w:p>
  </w:footnote>
  <w:footnote w:type="continuationNotice" w:id="1">
    <w:p w14:paraId="16F53930" w14:textId="77777777" w:rsidR="00253956" w:rsidRDefault="002539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39" w:type="dxa"/>
      <w:tblBorders>
        <w:top w:val="none" w:sz="0" w:space="0" w:color="auto"/>
        <w:left w:val="none" w:sz="0" w:space="0" w:color="auto"/>
        <w:bottom w:val="single" w:sz="18" w:space="0" w:color="0000FF"/>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5991"/>
    </w:tblGrid>
    <w:tr w:rsidR="00BE11F5" w:rsidRPr="001422CA" w14:paraId="071139E8" w14:textId="77777777" w:rsidTr="00326120">
      <w:tc>
        <w:tcPr>
          <w:tcW w:w="3648" w:type="dxa"/>
          <w:vMerge w:val="restart"/>
        </w:tcPr>
        <w:p w14:paraId="34576FE9" w14:textId="77777777" w:rsidR="00BE11F5" w:rsidRPr="001422CA" w:rsidRDefault="00BE11F5" w:rsidP="00BE11F5">
          <w:pPr>
            <w:rPr>
              <w:rFonts w:ascii="Arial" w:hAnsi="Arial" w:cs="Arial"/>
              <w:b/>
              <w:sz w:val="24"/>
              <w:szCs w:val="24"/>
            </w:rPr>
          </w:pPr>
          <w:r w:rsidRPr="001422CA">
            <w:rPr>
              <w:rFonts w:ascii="Arial" w:hAnsi="Arial" w:cs="Arial"/>
              <w:b/>
              <w:noProof/>
              <w:sz w:val="24"/>
              <w:szCs w:val="24"/>
            </w:rPr>
            <w:drawing>
              <wp:inline distT="0" distB="0" distL="0" distR="0" wp14:anchorId="1D0ADA3F" wp14:editId="4463747C">
                <wp:extent cx="2247900" cy="552450"/>
                <wp:effectExtent l="0" t="0" r="0" b="0"/>
                <wp:docPr id="10" name="Picture 10"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0000FF"/>
            <w:sz w:val="28"/>
            <w:szCs w:val="24"/>
          </w:rPr>
          <w:alias w:val="Document Category"/>
          <w:tag w:val="Document_x0020_Category"/>
          <w:id w:val="-425731159"/>
          <w:placeholder>
            <w:docPart w:val="515721C2E82B44978B587305DFB11917"/>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10">
            <w:listItem w:value="[Document Category]"/>
          </w:dropDownList>
        </w:sdtPr>
        <w:sdtEndPr/>
        <w:sdtContent>
          <w:tc>
            <w:tcPr>
              <w:tcW w:w="5991" w:type="dxa"/>
            </w:tcPr>
            <w:p w14:paraId="196D097A" w14:textId="23D9B717" w:rsidR="00BE11F5" w:rsidRPr="004743D5" w:rsidRDefault="00100772" w:rsidP="005C301B">
              <w:pPr>
                <w:ind w:right="-101"/>
                <w:jc w:val="right"/>
                <w:rPr>
                  <w:rFonts w:ascii="Arial" w:hAnsi="Arial" w:cs="Arial"/>
                  <w:b/>
                  <w:color w:val="0000FF"/>
                  <w:sz w:val="28"/>
                  <w:szCs w:val="24"/>
                </w:rPr>
              </w:pPr>
              <w:r w:rsidRPr="004743D5">
                <w:rPr>
                  <w:rFonts w:ascii="Arial" w:hAnsi="Arial" w:cs="Arial"/>
                  <w:b/>
                  <w:color w:val="0000FF"/>
                  <w:sz w:val="28"/>
                  <w:szCs w:val="24"/>
                </w:rPr>
                <w:t>Levels of Ethical Review</w:t>
              </w:r>
            </w:p>
          </w:tc>
        </w:sdtContent>
      </w:sdt>
    </w:tr>
    <w:tr w:rsidR="00BE11F5" w:rsidRPr="001422CA" w14:paraId="3CDA0CEE" w14:textId="77777777" w:rsidTr="00326120">
      <w:tc>
        <w:tcPr>
          <w:tcW w:w="3648" w:type="dxa"/>
          <w:vMerge/>
        </w:tcPr>
        <w:p w14:paraId="3AE72FAE" w14:textId="77777777" w:rsidR="00BE11F5" w:rsidRPr="001422CA" w:rsidRDefault="00BE11F5" w:rsidP="00BE11F5">
          <w:pPr>
            <w:rPr>
              <w:rFonts w:ascii="Arial" w:hAnsi="Arial" w:cs="Arial"/>
              <w:b/>
              <w:sz w:val="24"/>
              <w:szCs w:val="24"/>
            </w:rPr>
          </w:pPr>
        </w:p>
      </w:tc>
      <w:tc>
        <w:tcPr>
          <w:tcW w:w="5991" w:type="dxa"/>
        </w:tcPr>
        <w:p w14:paraId="521CFB1B" w14:textId="77777777" w:rsidR="00BE11F5" w:rsidRPr="001422CA" w:rsidRDefault="00BE11F5" w:rsidP="005C301B">
          <w:pPr>
            <w:ind w:right="-101"/>
            <w:rPr>
              <w:rFonts w:ascii="Arial" w:hAnsi="Arial" w:cs="Arial"/>
              <w:b/>
              <w:sz w:val="24"/>
              <w:szCs w:val="24"/>
            </w:rPr>
          </w:pPr>
        </w:p>
      </w:tc>
    </w:tr>
    <w:tr w:rsidR="00BE11F5" w:rsidRPr="001422CA" w14:paraId="5FAF0DF5" w14:textId="77777777" w:rsidTr="00326120">
      <w:tc>
        <w:tcPr>
          <w:tcW w:w="3648" w:type="dxa"/>
          <w:vMerge/>
        </w:tcPr>
        <w:p w14:paraId="142EE34D" w14:textId="77777777" w:rsidR="00BE11F5" w:rsidRPr="001422CA" w:rsidRDefault="00BE11F5" w:rsidP="00BE11F5">
          <w:pPr>
            <w:rPr>
              <w:rFonts w:ascii="Arial" w:hAnsi="Arial" w:cs="Arial"/>
              <w:b/>
              <w:sz w:val="24"/>
              <w:szCs w:val="24"/>
            </w:rPr>
          </w:pPr>
        </w:p>
      </w:tc>
      <w:sdt>
        <w:sdtPr>
          <w:rPr>
            <w:rFonts w:ascii="Arial" w:hAnsi="Arial" w:cs="Arial"/>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Content>
          <w:tc>
            <w:tcPr>
              <w:tcW w:w="5991" w:type="dxa"/>
            </w:tcPr>
            <w:p w14:paraId="65D2B678" w14:textId="5FB564DA" w:rsidR="00BE11F5" w:rsidRPr="00056167" w:rsidRDefault="00626F3A" w:rsidP="005C301B">
              <w:pPr>
                <w:ind w:right="-101"/>
                <w:jc w:val="right"/>
                <w:rPr>
                  <w:rFonts w:ascii="Arial" w:hAnsi="Arial" w:cs="Arial"/>
                  <w:b/>
                  <w:sz w:val="24"/>
                  <w:szCs w:val="24"/>
                </w:rPr>
              </w:pPr>
              <w:r w:rsidRPr="00626F3A">
                <w:rPr>
                  <w:rFonts w:ascii="Arial" w:hAnsi="Arial" w:cs="Arial"/>
                  <w:sz w:val="24"/>
                  <w:szCs w:val="24"/>
                </w:rPr>
                <w:t>LER F1.1.15</w:t>
              </w:r>
            </w:p>
          </w:tc>
        </w:sdtContent>
      </w:sdt>
    </w:tr>
    <w:tr w:rsidR="00BE11F5" w:rsidRPr="001422CA" w14:paraId="4ACA9C8C" w14:textId="77777777" w:rsidTr="00326120">
      <w:tc>
        <w:tcPr>
          <w:tcW w:w="3648" w:type="dxa"/>
        </w:tcPr>
        <w:p w14:paraId="59B74D37" w14:textId="2DAC23EA" w:rsidR="00BE11F5" w:rsidRPr="004743D5" w:rsidRDefault="00626F3A" w:rsidP="00BE11F5">
          <w:pPr>
            <w:spacing w:before="40"/>
            <w:rPr>
              <w:rFonts w:ascii="Arial" w:hAnsi="Arial" w:cs="Arial"/>
              <w:b/>
              <w:color w:val="FF9B00"/>
              <w:sz w:val="24"/>
              <w:szCs w:val="24"/>
            </w:rPr>
          </w:pPr>
          <w:sdt>
            <w:sdtPr>
              <w:rPr>
                <w:rFonts w:ascii="Arial" w:hAnsi="Arial" w:cs="Arial"/>
                <w:b/>
                <w:color w:val="0000FF"/>
                <w:sz w:val="24"/>
                <w:szCs w:val="24"/>
              </w:rPr>
              <w:alias w:val="Document Audience"/>
              <w:tag w:val="Document_x0020_Audience"/>
              <w:id w:val="1428465043"/>
              <w:placeholder>
                <w:docPart w:val="8498262132824A7DB5A9A4632F2BE085"/>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3">
                <w:listItem w:value="[Document Audience]"/>
              </w:dropDownList>
            </w:sdtPr>
            <w:sdtEndPr/>
            <w:sdtContent>
              <w:r>
                <w:rPr>
                  <w:rFonts w:ascii="Arial" w:hAnsi="Arial" w:cs="Arial"/>
                  <w:b/>
                  <w:color w:val="0000FF"/>
                  <w:sz w:val="24"/>
                  <w:szCs w:val="24"/>
                </w:rPr>
                <w:t>Public</w:t>
              </w:r>
            </w:sdtContent>
          </w:sdt>
        </w:p>
      </w:tc>
      <w:sdt>
        <w:sdtPr>
          <w:rPr>
            <w:rFonts w:ascii="Arial" w:hAnsi="Arial" w:cs="Arial"/>
            <w:b/>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Content>
          <w:tc>
            <w:tcPr>
              <w:tcW w:w="5991" w:type="dxa"/>
            </w:tcPr>
            <w:p w14:paraId="681A0F52" w14:textId="5C43634D" w:rsidR="00BE11F5" w:rsidRPr="00056167" w:rsidRDefault="00626F3A" w:rsidP="005C301B">
              <w:pPr>
                <w:pStyle w:val="Footer"/>
                <w:tabs>
                  <w:tab w:val="right" w:pos="9749"/>
                </w:tabs>
                <w:ind w:right="-101"/>
                <w:jc w:val="right"/>
                <w:rPr>
                  <w:rFonts w:ascii="Arial" w:hAnsi="Arial" w:cs="Arial"/>
                  <w:b/>
                  <w:sz w:val="24"/>
                  <w:szCs w:val="24"/>
                </w:rPr>
              </w:pPr>
              <w:r w:rsidRPr="00626F3A">
                <w:rPr>
                  <w:rFonts w:ascii="Arial" w:hAnsi="Arial" w:cs="Arial"/>
                  <w:b/>
                  <w:sz w:val="24"/>
                  <w:szCs w:val="24"/>
                </w:rPr>
                <w:t>Cannabis Study considerations</w:t>
              </w:r>
            </w:p>
          </w:tc>
        </w:sdtContent>
      </w:sdt>
    </w:tr>
  </w:tbl>
  <w:p w14:paraId="59E485F1" w14:textId="77777777" w:rsidR="00602B89" w:rsidRPr="006D3342" w:rsidRDefault="00602B89">
    <w:pPr>
      <w:pStyle w:val="Header"/>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87890"/>
    <w:multiLevelType w:val="hybridMultilevel"/>
    <w:tmpl w:val="0AACBB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11052590"/>
    <w:multiLevelType w:val="hybridMultilevel"/>
    <w:tmpl w:val="417470D6"/>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2DB402C7"/>
    <w:multiLevelType w:val="hybridMultilevel"/>
    <w:tmpl w:val="96A0DCE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 w15:restartNumberingAfterBreak="0">
    <w:nsid w:val="338B0EB9"/>
    <w:multiLevelType w:val="hybridMultilevel"/>
    <w:tmpl w:val="51D6DA1C"/>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4D79522C"/>
    <w:multiLevelType w:val="hybridMultilevel"/>
    <w:tmpl w:val="A96E4EA2"/>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507F6F9D"/>
    <w:multiLevelType w:val="hybridMultilevel"/>
    <w:tmpl w:val="20AA674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 w15:restartNumberingAfterBreak="0">
    <w:nsid w:val="5F660CE9"/>
    <w:multiLevelType w:val="hybridMultilevel"/>
    <w:tmpl w:val="4EEC42D2"/>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7" w15:restartNumberingAfterBreak="0">
    <w:nsid w:val="66883788"/>
    <w:multiLevelType w:val="hybridMultilevel"/>
    <w:tmpl w:val="1E24BD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67521376"/>
    <w:multiLevelType w:val="hybridMultilevel"/>
    <w:tmpl w:val="7BFE3DD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9" w15:restartNumberingAfterBreak="0">
    <w:nsid w:val="6E1B4BFD"/>
    <w:multiLevelType w:val="hybridMultilevel"/>
    <w:tmpl w:val="99D88C1C"/>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75FE6E30"/>
    <w:multiLevelType w:val="hybridMultilevel"/>
    <w:tmpl w:val="69D6D760"/>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7EA557BB"/>
    <w:multiLevelType w:val="hybridMultilevel"/>
    <w:tmpl w:val="D80CF35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16cid:durableId="239288963">
    <w:abstractNumId w:val="11"/>
    <w:lvlOverride w:ilvl="0"/>
    <w:lvlOverride w:ilvl="1"/>
    <w:lvlOverride w:ilvl="2"/>
    <w:lvlOverride w:ilvl="3"/>
    <w:lvlOverride w:ilvl="4"/>
    <w:lvlOverride w:ilvl="5"/>
    <w:lvlOverride w:ilvl="6"/>
    <w:lvlOverride w:ilvl="7"/>
    <w:lvlOverride w:ilvl="8"/>
  </w:num>
  <w:num w:numId="2" w16cid:durableId="10328087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5162342">
    <w:abstractNumId w:val="3"/>
    <w:lvlOverride w:ilvl="0"/>
    <w:lvlOverride w:ilvl="1"/>
    <w:lvlOverride w:ilvl="2"/>
    <w:lvlOverride w:ilvl="3"/>
    <w:lvlOverride w:ilvl="4"/>
    <w:lvlOverride w:ilvl="5"/>
    <w:lvlOverride w:ilvl="6"/>
    <w:lvlOverride w:ilvl="7"/>
    <w:lvlOverride w:ilvl="8"/>
  </w:num>
  <w:num w:numId="4" w16cid:durableId="53550317">
    <w:abstractNumId w:val="9"/>
    <w:lvlOverride w:ilvl="0"/>
    <w:lvlOverride w:ilvl="1"/>
    <w:lvlOverride w:ilvl="2"/>
    <w:lvlOverride w:ilvl="3"/>
    <w:lvlOverride w:ilvl="4"/>
    <w:lvlOverride w:ilvl="5"/>
    <w:lvlOverride w:ilvl="6"/>
    <w:lvlOverride w:ilvl="7"/>
    <w:lvlOverride w:ilvl="8"/>
  </w:num>
  <w:num w:numId="5" w16cid:durableId="2129624442">
    <w:abstractNumId w:val="4"/>
    <w:lvlOverride w:ilvl="0"/>
    <w:lvlOverride w:ilvl="1"/>
    <w:lvlOverride w:ilvl="2"/>
    <w:lvlOverride w:ilvl="3"/>
    <w:lvlOverride w:ilvl="4"/>
    <w:lvlOverride w:ilvl="5"/>
    <w:lvlOverride w:ilvl="6"/>
    <w:lvlOverride w:ilvl="7"/>
    <w:lvlOverride w:ilvl="8"/>
  </w:num>
  <w:num w:numId="6" w16cid:durableId="580211625">
    <w:abstractNumId w:val="8"/>
    <w:lvlOverride w:ilvl="0"/>
    <w:lvlOverride w:ilvl="1"/>
    <w:lvlOverride w:ilvl="2"/>
    <w:lvlOverride w:ilvl="3"/>
    <w:lvlOverride w:ilvl="4"/>
    <w:lvlOverride w:ilvl="5"/>
    <w:lvlOverride w:ilvl="6"/>
    <w:lvlOverride w:ilvl="7"/>
    <w:lvlOverride w:ilvl="8"/>
  </w:num>
  <w:num w:numId="7" w16cid:durableId="283849334">
    <w:abstractNumId w:val="1"/>
    <w:lvlOverride w:ilvl="0"/>
    <w:lvlOverride w:ilvl="1"/>
    <w:lvlOverride w:ilvl="2"/>
    <w:lvlOverride w:ilvl="3"/>
    <w:lvlOverride w:ilvl="4"/>
    <w:lvlOverride w:ilvl="5"/>
    <w:lvlOverride w:ilvl="6"/>
    <w:lvlOverride w:ilvl="7"/>
    <w:lvlOverride w:ilvl="8"/>
  </w:num>
  <w:num w:numId="8" w16cid:durableId="636685105">
    <w:abstractNumId w:val="0"/>
    <w:lvlOverride w:ilvl="0"/>
    <w:lvlOverride w:ilvl="1"/>
    <w:lvlOverride w:ilvl="2"/>
    <w:lvlOverride w:ilvl="3"/>
    <w:lvlOverride w:ilvl="4"/>
    <w:lvlOverride w:ilvl="5"/>
    <w:lvlOverride w:ilvl="6"/>
    <w:lvlOverride w:ilvl="7"/>
    <w:lvlOverride w:ilvl="8"/>
  </w:num>
  <w:num w:numId="9" w16cid:durableId="155847517">
    <w:abstractNumId w:val="7"/>
    <w:lvlOverride w:ilvl="0"/>
    <w:lvlOverride w:ilvl="1"/>
    <w:lvlOverride w:ilvl="2"/>
    <w:lvlOverride w:ilvl="3"/>
    <w:lvlOverride w:ilvl="4"/>
    <w:lvlOverride w:ilvl="5"/>
    <w:lvlOverride w:ilvl="6"/>
    <w:lvlOverride w:ilvl="7"/>
    <w:lvlOverride w:ilvl="8"/>
  </w:num>
  <w:num w:numId="10" w16cid:durableId="382289519">
    <w:abstractNumId w:val="10"/>
    <w:lvlOverride w:ilvl="0"/>
    <w:lvlOverride w:ilvl="1"/>
    <w:lvlOverride w:ilvl="2"/>
    <w:lvlOverride w:ilvl="3"/>
    <w:lvlOverride w:ilvl="4"/>
    <w:lvlOverride w:ilvl="5"/>
    <w:lvlOverride w:ilvl="6"/>
    <w:lvlOverride w:ilvl="7"/>
    <w:lvlOverride w:ilvl="8"/>
  </w:num>
  <w:num w:numId="11" w16cid:durableId="2031953042">
    <w:abstractNumId w:val="2"/>
    <w:lvlOverride w:ilvl="0"/>
    <w:lvlOverride w:ilvl="1"/>
    <w:lvlOverride w:ilvl="2"/>
    <w:lvlOverride w:ilvl="3"/>
    <w:lvlOverride w:ilvl="4"/>
    <w:lvlOverride w:ilvl="5"/>
    <w:lvlOverride w:ilvl="6"/>
    <w:lvlOverride w:ilvl="7"/>
    <w:lvlOverride w:ilvl="8"/>
  </w:num>
  <w:num w:numId="12" w16cid:durableId="611401404">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241C2"/>
    <w:rsid w:val="00045BFE"/>
    <w:rsid w:val="00054C27"/>
    <w:rsid w:val="00056167"/>
    <w:rsid w:val="00057240"/>
    <w:rsid w:val="00070E03"/>
    <w:rsid w:val="00085469"/>
    <w:rsid w:val="000C1502"/>
    <w:rsid w:val="000C630A"/>
    <w:rsid w:val="000E22DC"/>
    <w:rsid w:val="000E3B45"/>
    <w:rsid w:val="00100772"/>
    <w:rsid w:val="001024A0"/>
    <w:rsid w:val="001026A6"/>
    <w:rsid w:val="001336AE"/>
    <w:rsid w:val="001422CA"/>
    <w:rsid w:val="00151518"/>
    <w:rsid w:val="0017775F"/>
    <w:rsid w:val="001833FE"/>
    <w:rsid w:val="001866A6"/>
    <w:rsid w:val="001A6015"/>
    <w:rsid w:val="001A6BE8"/>
    <w:rsid w:val="001C0741"/>
    <w:rsid w:val="001D1BDA"/>
    <w:rsid w:val="001E0394"/>
    <w:rsid w:val="001E2D4B"/>
    <w:rsid w:val="001F6418"/>
    <w:rsid w:val="002235BA"/>
    <w:rsid w:val="0025104F"/>
    <w:rsid w:val="00253956"/>
    <w:rsid w:val="002566F3"/>
    <w:rsid w:val="00295404"/>
    <w:rsid w:val="002A6C68"/>
    <w:rsid w:val="002C0349"/>
    <w:rsid w:val="002E253D"/>
    <w:rsid w:val="00300924"/>
    <w:rsid w:val="00323057"/>
    <w:rsid w:val="00326120"/>
    <w:rsid w:val="0033723F"/>
    <w:rsid w:val="0035342E"/>
    <w:rsid w:val="00355A89"/>
    <w:rsid w:val="003576CD"/>
    <w:rsid w:val="00360979"/>
    <w:rsid w:val="0038221B"/>
    <w:rsid w:val="003908EF"/>
    <w:rsid w:val="003E0A90"/>
    <w:rsid w:val="003E68EE"/>
    <w:rsid w:val="00440161"/>
    <w:rsid w:val="0044431A"/>
    <w:rsid w:val="00462FBA"/>
    <w:rsid w:val="004743D5"/>
    <w:rsid w:val="00475107"/>
    <w:rsid w:val="00476B14"/>
    <w:rsid w:val="004944AB"/>
    <w:rsid w:val="004950C0"/>
    <w:rsid w:val="004C129D"/>
    <w:rsid w:val="004C46E6"/>
    <w:rsid w:val="004D2744"/>
    <w:rsid w:val="004D5208"/>
    <w:rsid w:val="004D754D"/>
    <w:rsid w:val="005009FA"/>
    <w:rsid w:val="00500ABA"/>
    <w:rsid w:val="00505229"/>
    <w:rsid w:val="00516B9D"/>
    <w:rsid w:val="00521E4C"/>
    <w:rsid w:val="00543C95"/>
    <w:rsid w:val="00565DF2"/>
    <w:rsid w:val="00567F38"/>
    <w:rsid w:val="00586CE5"/>
    <w:rsid w:val="00593905"/>
    <w:rsid w:val="005A3D53"/>
    <w:rsid w:val="005B7608"/>
    <w:rsid w:val="005C301B"/>
    <w:rsid w:val="005D7223"/>
    <w:rsid w:val="005F53A6"/>
    <w:rsid w:val="00602B89"/>
    <w:rsid w:val="006032E5"/>
    <w:rsid w:val="00606D34"/>
    <w:rsid w:val="006111C7"/>
    <w:rsid w:val="006163F0"/>
    <w:rsid w:val="00626F3A"/>
    <w:rsid w:val="00635D20"/>
    <w:rsid w:val="00645381"/>
    <w:rsid w:val="00657EEC"/>
    <w:rsid w:val="0066430F"/>
    <w:rsid w:val="00664F89"/>
    <w:rsid w:val="0066644D"/>
    <w:rsid w:val="006763D7"/>
    <w:rsid w:val="00682B00"/>
    <w:rsid w:val="00684039"/>
    <w:rsid w:val="006A6B40"/>
    <w:rsid w:val="006B3B96"/>
    <w:rsid w:val="006D192F"/>
    <w:rsid w:val="006D3342"/>
    <w:rsid w:val="006E47EE"/>
    <w:rsid w:val="007038FC"/>
    <w:rsid w:val="007211E6"/>
    <w:rsid w:val="00726E98"/>
    <w:rsid w:val="00735C9E"/>
    <w:rsid w:val="00750950"/>
    <w:rsid w:val="00760093"/>
    <w:rsid w:val="00764244"/>
    <w:rsid w:val="00774DC4"/>
    <w:rsid w:val="007933C2"/>
    <w:rsid w:val="007A46E1"/>
    <w:rsid w:val="007D59F5"/>
    <w:rsid w:val="007E7F4C"/>
    <w:rsid w:val="00821989"/>
    <w:rsid w:val="008737B2"/>
    <w:rsid w:val="008858A8"/>
    <w:rsid w:val="008B6541"/>
    <w:rsid w:val="008C40E9"/>
    <w:rsid w:val="008C4314"/>
    <w:rsid w:val="008C7742"/>
    <w:rsid w:val="008E2BBE"/>
    <w:rsid w:val="008E4A72"/>
    <w:rsid w:val="008E5CAD"/>
    <w:rsid w:val="00930DCF"/>
    <w:rsid w:val="00942051"/>
    <w:rsid w:val="00965184"/>
    <w:rsid w:val="00970C02"/>
    <w:rsid w:val="00976D6D"/>
    <w:rsid w:val="009957C8"/>
    <w:rsid w:val="009B3E23"/>
    <w:rsid w:val="009C0CB7"/>
    <w:rsid w:val="009C1D8F"/>
    <w:rsid w:val="009C5318"/>
    <w:rsid w:val="009E6693"/>
    <w:rsid w:val="00A053AC"/>
    <w:rsid w:val="00A07B69"/>
    <w:rsid w:val="00A07F7E"/>
    <w:rsid w:val="00A56038"/>
    <w:rsid w:val="00A719F7"/>
    <w:rsid w:val="00AB4925"/>
    <w:rsid w:val="00AC52A7"/>
    <w:rsid w:val="00AD1959"/>
    <w:rsid w:val="00AD373A"/>
    <w:rsid w:val="00AE0928"/>
    <w:rsid w:val="00AF218A"/>
    <w:rsid w:val="00B100E7"/>
    <w:rsid w:val="00B3032B"/>
    <w:rsid w:val="00B342E1"/>
    <w:rsid w:val="00B63D7F"/>
    <w:rsid w:val="00B643C0"/>
    <w:rsid w:val="00B80071"/>
    <w:rsid w:val="00B85E54"/>
    <w:rsid w:val="00B952A8"/>
    <w:rsid w:val="00B96823"/>
    <w:rsid w:val="00BA0F17"/>
    <w:rsid w:val="00BA219D"/>
    <w:rsid w:val="00BB03E7"/>
    <w:rsid w:val="00BB517F"/>
    <w:rsid w:val="00BC1498"/>
    <w:rsid w:val="00BD1CDF"/>
    <w:rsid w:val="00BE11F5"/>
    <w:rsid w:val="00BE4F01"/>
    <w:rsid w:val="00BF4AF3"/>
    <w:rsid w:val="00BF5EF8"/>
    <w:rsid w:val="00C10D08"/>
    <w:rsid w:val="00C306AF"/>
    <w:rsid w:val="00C34E7D"/>
    <w:rsid w:val="00C352D5"/>
    <w:rsid w:val="00C375A2"/>
    <w:rsid w:val="00C54064"/>
    <w:rsid w:val="00C81D4D"/>
    <w:rsid w:val="00CA4D9E"/>
    <w:rsid w:val="00CE19AE"/>
    <w:rsid w:val="00CF40E6"/>
    <w:rsid w:val="00D0428B"/>
    <w:rsid w:val="00D16447"/>
    <w:rsid w:val="00D30FDF"/>
    <w:rsid w:val="00D35712"/>
    <w:rsid w:val="00D439D0"/>
    <w:rsid w:val="00D466D0"/>
    <w:rsid w:val="00D4730D"/>
    <w:rsid w:val="00D532C2"/>
    <w:rsid w:val="00D54ABD"/>
    <w:rsid w:val="00D9130F"/>
    <w:rsid w:val="00DA5408"/>
    <w:rsid w:val="00DB13D9"/>
    <w:rsid w:val="00DF0100"/>
    <w:rsid w:val="00DF28F2"/>
    <w:rsid w:val="00E076B8"/>
    <w:rsid w:val="00E14054"/>
    <w:rsid w:val="00E41133"/>
    <w:rsid w:val="00E43864"/>
    <w:rsid w:val="00E5121F"/>
    <w:rsid w:val="00E64E37"/>
    <w:rsid w:val="00E715F6"/>
    <w:rsid w:val="00E95D79"/>
    <w:rsid w:val="00EB1AE6"/>
    <w:rsid w:val="00EB2B32"/>
    <w:rsid w:val="00ED2CD6"/>
    <w:rsid w:val="00EF19C4"/>
    <w:rsid w:val="00F00BFD"/>
    <w:rsid w:val="00F11DC3"/>
    <w:rsid w:val="00F3107B"/>
    <w:rsid w:val="00F43631"/>
    <w:rsid w:val="00F62E6E"/>
    <w:rsid w:val="00F91615"/>
    <w:rsid w:val="00FA7473"/>
    <w:rsid w:val="00FC5BDB"/>
    <w:rsid w:val="00FD7C70"/>
    <w:rsid w:val="00FF0DCA"/>
    <w:rsid w:val="0F47AF5C"/>
    <w:rsid w:val="2DD5FD5B"/>
    <w:rsid w:val="33C46B7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F3F4FDE0-68D1-40FE-ABEC-78340CFA1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712"/>
  </w:style>
  <w:style w:type="paragraph" w:styleId="Heading1">
    <w:name w:val="heading 1"/>
    <w:basedOn w:val="Normal"/>
    <w:next w:val="Normal"/>
    <w:uiPriority w:val="9"/>
    <w:qFormat/>
    <w:rsid w:val="00F3107B"/>
    <w:pPr>
      <w:keepNext/>
      <w:keepLines/>
      <w:spacing w:before="40" w:after="40" w:line="276" w:lineRule="auto"/>
      <w:jc w:val="center"/>
      <w:outlineLvl w:val="0"/>
    </w:pPr>
    <w:rPr>
      <w:rFonts w:ascii="Arial" w:eastAsiaTheme="majorEastAsia" w:hAnsi="Arial" w:cstheme="majorBidi"/>
      <w:b/>
      <w:szCs w:val="32"/>
    </w:rPr>
  </w:style>
  <w:style w:type="paragraph" w:styleId="Heading2">
    <w:name w:val="heading 2"/>
    <w:basedOn w:val="Normal"/>
    <w:next w:val="Normal"/>
    <w:uiPriority w:val="9"/>
    <w:unhideWhenUsed/>
    <w:qFormat/>
    <w:rsid w:val="00F3107B"/>
    <w:pPr>
      <w:keepNext/>
      <w:keepLines/>
      <w:spacing w:before="40" w:after="40" w:line="276" w:lineRule="auto"/>
      <w:outlineLvl w:val="1"/>
    </w:pPr>
    <w:rPr>
      <w:rFonts w:ascii="Arial" w:eastAsiaTheme="majorEastAsia" w:hAnsi="Arial" w:cstheme="majorBidi"/>
      <w: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742"/>
  </w:style>
  <w:style w:type="paragraph" w:styleId="Footer">
    <w:name w:val="footer"/>
    <w:basedOn w:val="Normal"/>
    <w:link w:val="FooterChar"/>
    <w:uiPriority w:val="99"/>
    <w:unhideWhenUsed/>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742"/>
  </w:style>
  <w:style w:type="table" w:styleId="TableGrid">
    <w:name w:val="Table Grid"/>
    <w:basedOn w:val="TableNormal"/>
    <w:uiPriority w:val="39"/>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unhideWhenUsed/>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742"/>
    <w:rPr>
      <w:rFonts w:ascii="Segoe UI" w:hAnsi="Segoe UI" w:cs="Segoe UI"/>
      <w:sz w:val="18"/>
      <w:szCs w:val="18"/>
    </w:rPr>
  </w:style>
  <w:style w:type="character" w:styleId="Hyperlink">
    <w:name w:val="Hyperlink"/>
    <w:basedOn w:val="DefaultParagraphFont"/>
    <w:uiPriority w:val="99"/>
    <w:rsid w:val="0017775F"/>
    <w:rPr>
      <w:color w:val="0563C1" w:themeColor="hyperlink"/>
      <w:u w:val="single"/>
    </w:rPr>
  </w:style>
  <w:style w:type="character" w:styleId="FollowedHyperlink">
    <w:name w:val="FollowedHyperlink"/>
    <w:basedOn w:val="DefaultParagraphFont"/>
    <w:uiPriority w:val="99"/>
    <w:semiHidden/>
    <w:unhideWhenUsed/>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5107"/>
    <w:rPr>
      <w:color w:val="605E5C"/>
      <w:shd w:val="clear" w:color="auto" w:fill="E1DFDD"/>
    </w:rPr>
  </w:style>
  <w:style w:type="paragraph" w:styleId="NormalWeb">
    <w:name w:val="Normal (Web)"/>
    <w:basedOn w:val="Normal"/>
    <w:uiPriority w:val="99"/>
    <w:semiHidden/>
    <w:unhideWhenUsed/>
    <w:rsid w:val="00626F3A"/>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Default">
    <w:name w:val="Default"/>
    <w:rsid w:val="00626F3A"/>
    <w:pPr>
      <w:autoSpaceDE w:val="0"/>
      <w:autoSpaceDN w:val="0"/>
      <w:adjustRightInd w:val="0"/>
      <w:spacing w:after="0" w:line="240" w:lineRule="auto"/>
    </w:pPr>
    <w:rPr>
      <w:rFonts w:ascii="Arial" w:hAnsi="Arial" w:cs="Arial"/>
      <w:color w:val="000000"/>
      <w:sz w:val="24"/>
      <w:szCs w:val="24"/>
      <w:lang w:val="en-AU"/>
    </w:rPr>
  </w:style>
  <w:style w:type="character" w:customStyle="1" w:styleId="scientificname">
    <w:name w:val="scientificname"/>
    <w:basedOn w:val="DefaultParagraphFont"/>
    <w:rsid w:val="00626F3A"/>
  </w:style>
  <w:style w:type="character" w:customStyle="1" w:styleId="cf01">
    <w:name w:val="cf01"/>
    <w:basedOn w:val="DefaultParagraphFont"/>
    <w:rsid w:val="00626F3A"/>
    <w:rPr>
      <w:rFonts w:ascii="Segoe UI" w:hAnsi="Segoe UI" w:cs="Segoe UI" w:hint="default"/>
      <w:sz w:val="18"/>
      <w:szCs w:val="18"/>
    </w:rPr>
  </w:style>
  <w:style w:type="paragraph" w:styleId="ListParagraph">
    <w:name w:val="List Paragraph"/>
    <w:basedOn w:val="Normal"/>
    <w:uiPriority w:val="34"/>
    <w:qFormat/>
    <w:rsid w:val="00626F3A"/>
    <w:pPr>
      <w:spacing w:after="0" w:line="276" w:lineRule="auto"/>
      <w:ind w:left="720"/>
      <w:contextualSpacing/>
    </w:pPr>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28947">
      <w:bodyDiv w:val="1"/>
      <w:marLeft w:val="0"/>
      <w:marRight w:val="0"/>
      <w:marTop w:val="0"/>
      <w:marBottom w:val="0"/>
      <w:divBdr>
        <w:top w:val="none" w:sz="0" w:space="0" w:color="auto"/>
        <w:left w:val="none" w:sz="0" w:space="0" w:color="auto"/>
        <w:bottom w:val="none" w:sz="0" w:space="0" w:color="auto"/>
        <w:right w:val="none" w:sz="0" w:space="0" w:color="auto"/>
      </w:divBdr>
    </w:div>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375999775">
      <w:bodyDiv w:val="1"/>
      <w:marLeft w:val="0"/>
      <w:marRight w:val="0"/>
      <w:marTop w:val="0"/>
      <w:marBottom w:val="0"/>
      <w:divBdr>
        <w:top w:val="none" w:sz="0" w:space="0" w:color="auto"/>
        <w:left w:val="none" w:sz="0" w:space="0" w:color="auto"/>
        <w:bottom w:val="none" w:sz="0" w:space="0" w:color="auto"/>
        <w:right w:val="none" w:sz="0" w:space="0" w:color="auto"/>
      </w:divBdr>
    </w:div>
    <w:div w:id="1691250229">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da.gov/news-events/public-health-focus/fda-and-cannabis-research-and-drug-approval-process"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DB594D">
          <w:r w:rsidRPr="00717755">
            <w:rPr>
              <w:rStyle w:val="PlaceholderText"/>
            </w:rPr>
            <w:t>[Document Title]</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DB594D">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515721C2E82B44978B587305DFB11917"/>
        <w:category>
          <w:name w:val="General"/>
          <w:gallery w:val="placeholder"/>
        </w:category>
        <w:types>
          <w:type w:val="bbPlcHdr"/>
        </w:types>
        <w:behaviors>
          <w:behavior w:val="content"/>
        </w:behaviors>
        <w:guid w:val="{C6A0468E-4277-4B22-BB4D-8A793A4C39CA}"/>
      </w:docPartPr>
      <w:docPartBody>
        <w:p w:rsidR="00D87080" w:rsidRDefault="00DB594D">
          <w:pPr>
            <w:pStyle w:val="515721C2E82B44978B587305DFB11917"/>
          </w:pPr>
          <w:r w:rsidRPr="00717755">
            <w:rPr>
              <w:rStyle w:val="PlaceholderText"/>
            </w:rPr>
            <w:t>[Document Category]</w:t>
          </w:r>
        </w:p>
      </w:docPartBody>
    </w:docPart>
    <w:docPart>
      <w:docPartPr>
        <w:name w:val="8498262132824A7DB5A9A4632F2BE085"/>
        <w:category>
          <w:name w:val="General"/>
          <w:gallery w:val="placeholder"/>
        </w:category>
        <w:types>
          <w:type w:val="bbPlcHdr"/>
        </w:types>
        <w:behaviors>
          <w:behavior w:val="content"/>
        </w:behaviors>
        <w:guid w:val="{CF638F2C-B3BC-47BD-950F-558867728EF2}"/>
      </w:docPartPr>
      <w:docPartBody>
        <w:p w:rsidR="00D87080" w:rsidRDefault="00DB594D">
          <w:pPr>
            <w:pStyle w:val="8498262132824A7DB5A9A4632F2BE085"/>
          </w:pPr>
          <w:r w:rsidRPr="00717755">
            <w:rPr>
              <w:rStyle w:val="PlaceholderText"/>
            </w:rPr>
            <w:t>[Document Audience]</w:t>
          </w:r>
        </w:p>
      </w:docPartBody>
    </w:docPart>
    <w:docPart>
      <w:docPartPr>
        <w:name w:val="64341C6ADBF246198F1C3FAE964717C5"/>
        <w:category>
          <w:name w:val="General"/>
          <w:gallery w:val="placeholder"/>
        </w:category>
        <w:types>
          <w:type w:val="bbPlcHdr"/>
        </w:types>
        <w:behaviors>
          <w:behavior w:val="content"/>
        </w:behaviors>
        <w:guid w:val="{AE642244-876F-4309-A445-CB067CA0B0BF}"/>
      </w:docPartPr>
      <w:docPartBody>
        <w:p w:rsidR="00CD2E96" w:rsidRDefault="004C0A89">
          <w:r w:rsidRPr="00552FBA">
            <w:rPr>
              <w:rStyle w:val="PlaceholderText"/>
            </w:rPr>
            <w:t>[Doc Owner Role]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0941AD"/>
    <w:rsid w:val="001B2651"/>
    <w:rsid w:val="002401B1"/>
    <w:rsid w:val="00276DEA"/>
    <w:rsid w:val="002E126E"/>
    <w:rsid w:val="00307EC9"/>
    <w:rsid w:val="0031219E"/>
    <w:rsid w:val="00336AF6"/>
    <w:rsid w:val="00393FF5"/>
    <w:rsid w:val="003E0A90"/>
    <w:rsid w:val="003E7BC8"/>
    <w:rsid w:val="004944AB"/>
    <w:rsid w:val="004C0A89"/>
    <w:rsid w:val="00522161"/>
    <w:rsid w:val="00551DA2"/>
    <w:rsid w:val="006E3DBE"/>
    <w:rsid w:val="00745D8A"/>
    <w:rsid w:val="007775A8"/>
    <w:rsid w:val="00836BB0"/>
    <w:rsid w:val="0084152D"/>
    <w:rsid w:val="008A30CC"/>
    <w:rsid w:val="008A37E3"/>
    <w:rsid w:val="00974242"/>
    <w:rsid w:val="00A46229"/>
    <w:rsid w:val="00A83D8E"/>
    <w:rsid w:val="00AD2394"/>
    <w:rsid w:val="00C67C69"/>
    <w:rsid w:val="00CD2E96"/>
    <w:rsid w:val="00D02D7E"/>
    <w:rsid w:val="00D87080"/>
    <w:rsid w:val="00DB594D"/>
    <w:rsid w:val="00E15B80"/>
    <w:rsid w:val="00E62818"/>
    <w:rsid w:val="00F035E1"/>
    <w:rsid w:val="00F0653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0A89"/>
  </w:style>
  <w:style w:type="paragraph" w:customStyle="1" w:styleId="515721C2E82B44978B587305DFB11917">
    <w:name w:val="515721C2E82B44978B587305DFB11917"/>
    <w:rPr>
      <w:kern w:val="2"/>
      <w14:ligatures w14:val="standardContextual"/>
    </w:rPr>
  </w:style>
  <w:style w:type="paragraph" w:customStyle="1" w:styleId="8498262132824A7DB5A9A4632F2BE085">
    <w:name w:val="8498262132824A7DB5A9A4632F2BE085"/>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bc1981e1568b0b701b08268e4ba554b5">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6f78d47e717a8ad9453f2b5824f363b3"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Approval_x0020_Date xmlns="7ddcbadc-d3de-48fa-832c-2c9760052782">2024-01-21T13:30:00+00:00</Approval_x0020_Date>
    <Future_x0020_Review_x0020_Date xmlns="7ddcbadc-d3de-48fa-832c-2c9760052782">2025-11-07T13:30:00+00:00</Future_x0020_Review_x0020_Date>
    <Team xmlns="7ddcbadc-d3de-48fa-832c-2c9760052782">11</Team>
    <Approval_x0020_Status xmlns="7ddcbadc-d3de-48fa-832c-2c9760052782">Approved</Approval_x0020_Status>
    <Document_x0020_Type xmlns="7ddcbadc-d3de-48fa-832c-2c9760052782">1</Document_x0020_Type>
    <Document_x0020_ID xmlns="7ddcbadc-d3de-48fa-832c-2c9760052782">LER F1.1.15</Document_x0020_ID>
    <Document_x0020_Title xmlns="7ddcbadc-d3de-48fa-832c-2c9760052782">Cannabis Study considerations</Document_x0020_Title>
    <Version_x0020_Number xmlns="7ddcbadc-d3de-48fa-832c-2c9760052782">20</Version_x0020_Number>
    <Document_x0020_Category xmlns="7ddcbadc-d3de-48fa-832c-2c9760052782">10</Document_x0020_Category>
    <Document_x0020_Audience xmlns="7ddcbadc-d3de-48fa-832c-2c9760052782">3</Document_x0020_Audience>
    <Doc_x0020_Owner_x0020_Role xmlns="7ddcbadc-d3de-48fa-832c-2c9760052782">Director of Operations</Doc_x0020_Owner_x0020_Role>
    <HREC_x0020_Member_x0020_Document xmlns="7ddcbadc-d3de-48fa-832c-2c9760052782">false</HREC_x0020_Member_x0020_Docum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8F33E1-4B04-4A7E-A6EB-7F505A04266B}"/>
</file>

<file path=customXml/itemProps2.xml><?xml version="1.0" encoding="utf-8"?>
<ds:datastoreItem xmlns:ds="http://schemas.openxmlformats.org/officeDocument/2006/customXml" ds:itemID="{A8A5B5BF-3B76-4BE5-AD67-8849D0220F73}">
  <ds:schemaRefs>
    <ds:schemaRef ds:uri="7ddcbadc-d3de-48fa-832c-2c9760052782"/>
    <ds:schemaRef ds:uri="http://purl.org/dc/elements/1.1/"/>
    <ds:schemaRef ds:uri="http://purl.org/dc/terms/"/>
    <ds:schemaRef ds:uri="http://schemas.microsoft.com/office/2006/metadata/properties"/>
    <ds:schemaRef ds:uri="http://schemas.microsoft.com/office/2006/documentManagement/types"/>
    <ds:schemaRef ds:uri="http://www.w3.org/XML/1998/namespace"/>
    <ds:schemaRef ds:uri="d2607d2c-50a2-4384-9ba0-b877ded2b3c8"/>
    <ds:schemaRef ds:uri="http://schemas.openxmlformats.org/package/2006/metadata/core-properti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70E4003E-7293-49F7-879D-3ED2163EB9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910</Words>
  <Characters>5190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Research project checklist – new application</vt:lpstr>
    </vt:vector>
  </TitlesOfParts>
  <Company/>
  <LinksUpToDate>false</LinksUpToDate>
  <CharactersWithSpaces>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Smith</dc:creator>
  <cp:keywords/>
  <dc:description/>
  <cp:lastModifiedBy>Ben Limoux</cp:lastModifiedBy>
  <cp:revision>6</cp:revision>
  <dcterms:created xsi:type="dcterms:W3CDTF">2023-11-05T06:13:00Z</dcterms:created>
  <dcterms:modified xsi:type="dcterms:W3CDTF">2024-01-22T04:38:00Z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LastSubmitter">
    <vt:lpwstr>24</vt:lpwstr>
  </property>
  <property fmtid="{D5CDD505-2E9C-101B-9397-08002B2CF9AE}" pid="9" name="Website Document">
    <vt:lpwstr>PDF</vt:lpwstr>
  </property>
</Properties>
</file>