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AAC2F" w14:textId="77777777" w:rsidR="00050BAE" w:rsidRDefault="00050BAE" w:rsidP="00050BAE">
      <w:pPr>
        <w:pStyle w:val="Default"/>
        <w:rPr>
          <w:sz w:val="22"/>
          <w:szCs w:val="22"/>
        </w:rPr>
      </w:pPr>
      <w:r>
        <w:rPr>
          <w:b/>
          <w:bCs/>
          <w:sz w:val="22"/>
          <w:szCs w:val="22"/>
        </w:rPr>
        <w:t xml:space="preserve">Purpose </w:t>
      </w:r>
    </w:p>
    <w:p w14:paraId="3BBC621D" w14:textId="77777777" w:rsidR="00050BAE" w:rsidRDefault="00050BAE" w:rsidP="00050BAE">
      <w:pPr>
        <w:pStyle w:val="Default"/>
        <w:spacing w:line="276" w:lineRule="auto"/>
        <w:rPr>
          <w:sz w:val="20"/>
          <w:szCs w:val="20"/>
        </w:rPr>
      </w:pPr>
      <w:bookmarkStart w:id="0" w:name="_Hlk139029810"/>
    </w:p>
    <w:p w14:paraId="450CC09C" w14:textId="77777777" w:rsidR="00050BAE" w:rsidRDefault="00050BAE" w:rsidP="00050BAE">
      <w:pPr>
        <w:pStyle w:val="Default"/>
        <w:spacing w:line="276" w:lineRule="auto"/>
        <w:rPr>
          <w:b/>
          <w:bCs/>
          <w:sz w:val="22"/>
          <w:szCs w:val="22"/>
        </w:rPr>
      </w:pPr>
      <w:r w:rsidRPr="00364A69">
        <w:rPr>
          <w:sz w:val="20"/>
          <w:szCs w:val="20"/>
        </w:rPr>
        <w:t>This document provides guidance for the considerations in the review of studies</w:t>
      </w:r>
      <w:r>
        <w:rPr>
          <w:sz w:val="20"/>
          <w:szCs w:val="20"/>
        </w:rPr>
        <w:t xml:space="preserve"> involving the use of psychedelic drugs</w:t>
      </w:r>
      <w:r w:rsidRPr="00364A69">
        <w:rPr>
          <w:sz w:val="20"/>
          <w:szCs w:val="20"/>
        </w:rPr>
        <w:t xml:space="preserve">. </w:t>
      </w:r>
      <w:bookmarkEnd w:id="0"/>
    </w:p>
    <w:p w14:paraId="154604DB" w14:textId="77777777" w:rsidR="00050BAE" w:rsidRDefault="00050BAE" w:rsidP="00050BAE">
      <w:pPr>
        <w:pStyle w:val="Default"/>
        <w:rPr>
          <w:b/>
          <w:bCs/>
          <w:sz w:val="22"/>
          <w:szCs w:val="22"/>
        </w:rPr>
      </w:pPr>
    </w:p>
    <w:p w14:paraId="3A34F36A" w14:textId="77777777" w:rsidR="00050BAE" w:rsidRPr="00BC7603" w:rsidRDefault="00050BAE" w:rsidP="00050BAE">
      <w:pPr>
        <w:pStyle w:val="Default"/>
        <w:rPr>
          <w:b/>
          <w:bCs/>
          <w:sz w:val="22"/>
          <w:szCs w:val="22"/>
        </w:rPr>
      </w:pPr>
      <w:r w:rsidRPr="00BC7603">
        <w:rPr>
          <w:b/>
          <w:bCs/>
          <w:sz w:val="22"/>
          <w:szCs w:val="22"/>
        </w:rPr>
        <w:t xml:space="preserve">Background </w:t>
      </w:r>
    </w:p>
    <w:p w14:paraId="1C6B09A5" w14:textId="77777777" w:rsidR="00050BAE" w:rsidRPr="00FC2D26" w:rsidRDefault="00050BAE" w:rsidP="00050BAE">
      <w:pPr>
        <w:pStyle w:val="Default"/>
        <w:rPr>
          <w:sz w:val="20"/>
          <w:szCs w:val="20"/>
        </w:rPr>
      </w:pPr>
    </w:p>
    <w:p w14:paraId="515DB424" w14:textId="77777777" w:rsidR="00050BAE" w:rsidRPr="00FC2D26" w:rsidRDefault="00050BAE" w:rsidP="00050BAE">
      <w:pPr>
        <w:pStyle w:val="Default"/>
        <w:spacing w:line="276" w:lineRule="auto"/>
        <w:rPr>
          <w:sz w:val="20"/>
          <w:szCs w:val="20"/>
        </w:rPr>
      </w:pPr>
      <w:r w:rsidRPr="00FC2D26">
        <w:rPr>
          <w:sz w:val="20"/>
          <w:szCs w:val="20"/>
        </w:rPr>
        <w:t>The therapeutic potential of psychedelic drugs is growing in interest. This includes the use of MDMA and psilocybin.</w:t>
      </w:r>
    </w:p>
    <w:p w14:paraId="12D4A192" w14:textId="77777777" w:rsidR="00050BAE" w:rsidRPr="00FC2D26" w:rsidRDefault="00050BAE" w:rsidP="00050BAE">
      <w:pPr>
        <w:pStyle w:val="Default"/>
        <w:spacing w:line="276" w:lineRule="auto"/>
        <w:rPr>
          <w:sz w:val="20"/>
          <w:szCs w:val="20"/>
        </w:rPr>
      </w:pPr>
    </w:p>
    <w:p w14:paraId="02472560" w14:textId="77777777" w:rsidR="00050BAE" w:rsidRPr="00FC2D26" w:rsidRDefault="00050BAE" w:rsidP="00050BAE">
      <w:pPr>
        <w:pStyle w:val="Default"/>
        <w:spacing w:line="276" w:lineRule="auto"/>
        <w:rPr>
          <w:sz w:val="20"/>
          <w:szCs w:val="20"/>
        </w:rPr>
      </w:pPr>
      <w:r w:rsidRPr="00FC2D26">
        <w:rPr>
          <w:sz w:val="20"/>
          <w:szCs w:val="20"/>
        </w:rPr>
        <w:t>In Australia, from 1 July 2023, the TGA amended the Poisons Standards to add MDMA to assist in the treatment of PTSD, and to add psilocybin in the treatment of treatment resistant depression (TRD). Prescription is only permitted by registered psychiatrists following approval through the Authorised Prescriber Scheme. Bellberry does not provide reviews under the Authorised Prescriber Scheme. Psychiatrists will need to work with their affiliated medical</w:t>
      </w:r>
      <w:r>
        <w:rPr>
          <w:sz w:val="20"/>
          <w:szCs w:val="20"/>
        </w:rPr>
        <w:t>/hospital</w:t>
      </w:r>
      <w:r w:rsidRPr="00FC2D26">
        <w:rPr>
          <w:sz w:val="20"/>
          <w:szCs w:val="20"/>
        </w:rPr>
        <w:t xml:space="preserve"> HREC</w:t>
      </w:r>
      <w:r>
        <w:rPr>
          <w:sz w:val="20"/>
          <w:szCs w:val="20"/>
        </w:rPr>
        <w:t xml:space="preserve"> for Authorised Prescriber </w:t>
      </w:r>
      <w:proofErr w:type="gramStart"/>
      <w:r>
        <w:rPr>
          <w:sz w:val="20"/>
          <w:szCs w:val="20"/>
        </w:rPr>
        <w:t>approvals</w:t>
      </w:r>
      <w:r w:rsidRPr="00FC2D26">
        <w:rPr>
          <w:sz w:val="20"/>
          <w:szCs w:val="20"/>
        </w:rPr>
        <w:t>, and</w:t>
      </w:r>
      <w:proofErr w:type="gramEnd"/>
      <w:r w:rsidRPr="00FC2D26">
        <w:rPr>
          <w:sz w:val="20"/>
          <w:szCs w:val="20"/>
        </w:rPr>
        <w:t xml:space="preserve"> are also required to comply with all legislation of the State or Territory in which they practice.</w:t>
      </w:r>
    </w:p>
    <w:p w14:paraId="7E71845A" w14:textId="77777777" w:rsidR="00050BAE" w:rsidRPr="00FC2D26" w:rsidRDefault="00050BAE" w:rsidP="00050BAE">
      <w:pPr>
        <w:pStyle w:val="Default"/>
        <w:rPr>
          <w:sz w:val="20"/>
          <w:szCs w:val="20"/>
        </w:rPr>
      </w:pPr>
    </w:p>
    <w:p w14:paraId="63EF5E8A" w14:textId="77777777" w:rsidR="00050BAE" w:rsidRDefault="00050BAE" w:rsidP="00050BAE">
      <w:pPr>
        <w:pStyle w:val="Default"/>
        <w:rPr>
          <w:sz w:val="20"/>
          <w:szCs w:val="20"/>
        </w:rPr>
      </w:pPr>
      <w:r>
        <w:rPr>
          <w:sz w:val="20"/>
          <w:szCs w:val="20"/>
        </w:rPr>
        <w:t>C</w:t>
      </w:r>
      <w:r w:rsidRPr="00FC2D26">
        <w:rPr>
          <w:sz w:val="20"/>
          <w:szCs w:val="20"/>
        </w:rPr>
        <w:t>linical trials involving psychedelic drugs are subject to the same regulations and same evidentiary standards as other drug studies</w:t>
      </w:r>
      <w:r>
        <w:rPr>
          <w:sz w:val="20"/>
          <w:szCs w:val="20"/>
        </w:rPr>
        <w:t xml:space="preserve"> for HREC approval</w:t>
      </w:r>
      <w:r w:rsidRPr="00FC2D26">
        <w:rPr>
          <w:sz w:val="20"/>
          <w:szCs w:val="20"/>
        </w:rPr>
        <w:t xml:space="preserve">. </w:t>
      </w:r>
      <w:proofErr w:type="gramStart"/>
      <w:r w:rsidRPr="00FC2D26">
        <w:rPr>
          <w:sz w:val="20"/>
          <w:szCs w:val="20"/>
        </w:rPr>
        <w:t>However</w:t>
      </w:r>
      <w:proofErr w:type="gramEnd"/>
      <w:r w:rsidRPr="00FC2D26">
        <w:rPr>
          <w:sz w:val="20"/>
          <w:szCs w:val="20"/>
        </w:rPr>
        <w:t xml:space="preserve"> these drugs are also considered to provide a number of unique challenges in the evaluation of their safety and efficacy.  </w:t>
      </w:r>
    </w:p>
    <w:p w14:paraId="710ACFFD" w14:textId="77777777" w:rsidR="00050BAE" w:rsidRDefault="00050BAE" w:rsidP="00050BAE">
      <w:pPr>
        <w:pStyle w:val="Default"/>
        <w:rPr>
          <w:sz w:val="20"/>
          <w:szCs w:val="20"/>
        </w:rPr>
      </w:pPr>
    </w:p>
    <w:p w14:paraId="46DA006A" w14:textId="77777777" w:rsidR="00050BAE" w:rsidRPr="00FC2D26" w:rsidRDefault="00050BAE" w:rsidP="00050BAE">
      <w:pPr>
        <w:pStyle w:val="Default"/>
        <w:rPr>
          <w:sz w:val="20"/>
          <w:szCs w:val="20"/>
        </w:rPr>
      </w:pPr>
      <w:r>
        <w:rPr>
          <w:sz w:val="20"/>
          <w:szCs w:val="20"/>
        </w:rPr>
        <w:t>In June 2023, The FDA released Guidance for Industry on Psychedelic Drugs: Considerations for Clinical Investigations.</w:t>
      </w:r>
    </w:p>
    <w:p w14:paraId="344EC4BD" w14:textId="77777777" w:rsidR="00050BAE" w:rsidRPr="00364A69" w:rsidRDefault="00050BAE" w:rsidP="00050BAE">
      <w:pPr>
        <w:pStyle w:val="Default"/>
        <w:rPr>
          <w:b/>
          <w:bCs/>
          <w:sz w:val="22"/>
          <w:szCs w:val="22"/>
        </w:rPr>
      </w:pPr>
    </w:p>
    <w:p w14:paraId="4CDE6585" w14:textId="77777777" w:rsidR="00050BAE" w:rsidRDefault="00050BAE" w:rsidP="00050BAE">
      <w:pPr>
        <w:pStyle w:val="Default"/>
        <w:rPr>
          <w:sz w:val="22"/>
          <w:szCs w:val="22"/>
        </w:rPr>
      </w:pPr>
      <w:r>
        <w:rPr>
          <w:b/>
          <w:bCs/>
          <w:sz w:val="22"/>
          <w:szCs w:val="22"/>
        </w:rPr>
        <w:t xml:space="preserve">Guidance </w:t>
      </w:r>
    </w:p>
    <w:p w14:paraId="0AE97783" w14:textId="77777777" w:rsidR="00050BAE" w:rsidRDefault="00050BAE" w:rsidP="00050BAE">
      <w:pPr>
        <w:pStyle w:val="Default"/>
        <w:rPr>
          <w:b/>
          <w:bCs/>
          <w:sz w:val="20"/>
          <w:szCs w:val="20"/>
        </w:rPr>
      </w:pPr>
    </w:p>
    <w:p w14:paraId="1D49C601" w14:textId="5FDCCE62" w:rsidR="00300924" w:rsidRDefault="00050BAE" w:rsidP="00050BAE">
      <w:pPr>
        <w:pStyle w:val="Default"/>
        <w:spacing w:line="276" w:lineRule="auto"/>
        <w:rPr>
          <w:sz w:val="20"/>
          <w:szCs w:val="20"/>
        </w:rPr>
      </w:pPr>
      <w:r>
        <w:rPr>
          <w:sz w:val="20"/>
          <w:szCs w:val="20"/>
        </w:rPr>
        <w:t>The FDA guidance will be considered in the reviews by the HREC. An overview of considerations is provided in the following table.</w:t>
      </w:r>
    </w:p>
    <w:p w14:paraId="13E6CE6B" w14:textId="77777777" w:rsidR="00050BAE" w:rsidRDefault="00050BAE" w:rsidP="00050BAE">
      <w:pPr>
        <w:pStyle w:val="Default"/>
        <w:spacing w:line="276" w:lineRule="auto"/>
        <w:rPr>
          <w:sz w:val="20"/>
          <w:szCs w:val="20"/>
        </w:rPr>
      </w:pPr>
    </w:p>
    <w:p w14:paraId="50C93FC8" w14:textId="77777777" w:rsidR="00050BAE" w:rsidRDefault="00050BAE" w:rsidP="00050BAE">
      <w:pPr>
        <w:pStyle w:val="Default"/>
        <w:spacing w:line="276" w:lineRule="auto"/>
      </w:pPr>
    </w:p>
    <w:p w14:paraId="4165F651" w14:textId="77777777" w:rsidR="00050BAE" w:rsidRDefault="00050BAE" w:rsidP="00050BAE">
      <w:pPr>
        <w:pStyle w:val="Default"/>
        <w:spacing w:line="276" w:lineRule="auto"/>
      </w:pPr>
    </w:p>
    <w:p w14:paraId="518A9B34" w14:textId="77777777" w:rsidR="00050BAE" w:rsidRDefault="00050BAE" w:rsidP="00050BAE">
      <w:pPr>
        <w:pStyle w:val="Default"/>
        <w:spacing w:line="276" w:lineRule="auto"/>
      </w:pPr>
    </w:p>
    <w:p w14:paraId="46C6267A" w14:textId="77777777" w:rsidR="00050BAE" w:rsidRDefault="00050BAE" w:rsidP="00050BAE">
      <w:pPr>
        <w:pStyle w:val="Default"/>
        <w:spacing w:line="276" w:lineRule="auto"/>
      </w:pPr>
    </w:p>
    <w:p w14:paraId="45319F2F" w14:textId="77777777" w:rsidR="00050BAE" w:rsidRDefault="00050BAE" w:rsidP="00050BAE">
      <w:pPr>
        <w:pStyle w:val="Default"/>
        <w:spacing w:line="276" w:lineRule="auto"/>
      </w:pPr>
    </w:p>
    <w:p w14:paraId="7CE82A2F" w14:textId="77777777" w:rsidR="00050BAE" w:rsidRDefault="00050BAE" w:rsidP="00050BAE">
      <w:pPr>
        <w:pStyle w:val="Default"/>
        <w:spacing w:line="276" w:lineRule="auto"/>
      </w:pPr>
    </w:p>
    <w:p w14:paraId="56E1207F" w14:textId="5CB3035A" w:rsidR="00050BAE" w:rsidRPr="00050BAE" w:rsidRDefault="00050BAE" w:rsidP="00050BAE">
      <w:pPr>
        <w:autoSpaceDE w:val="0"/>
        <w:autoSpaceDN w:val="0"/>
        <w:adjustRightInd w:val="0"/>
        <w:spacing w:line="240" w:lineRule="auto"/>
        <w:rPr>
          <w:rFonts w:ascii="Arial" w:hAnsi="Arial" w:cs="Arial"/>
          <w:b/>
          <w:bCs/>
          <w:color w:val="000000"/>
          <w:sz w:val="20"/>
          <w:szCs w:val="20"/>
        </w:rPr>
      </w:pPr>
      <w:r w:rsidRPr="00050BAE">
        <w:rPr>
          <w:rFonts w:ascii="Arial" w:hAnsi="Arial" w:cs="Arial"/>
          <w:b/>
          <w:bCs/>
          <w:color w:val="000000"/>
          <w:sz w:val="20"/>
          <w:szCs w:val="20"/>
        </w:rPr>
        <w:t xml:space="preserve">Reference documents for </w:t>
      </w:r>
      <w:r w:rsidRPr="00050BAE">
        <w:rPr>
          <w:rFonts w:ascii="Arial" w:hAnsi="Arial" w:cs="Arial"/>
          <w:b/>
          <w:bCs/>
          <w:color w:val="000000"/>
          <w:sz w:val="20"/>
          <w:szCs w:val="20"/>
        </w:rPr>
        <w:t>g</w:t>
      </w:r>
      <w:r w:rsidRPr="00050BAE">
        <w:rPr>
          <w:rFonts w:ascii="Arial" w:hAnsi="Arial" w:cs="Arial"/>
          <w:b/>
          <w:bCs/>
          <w:color w:val="000000"/>
          <w:sz w:val="20"/>
          <w:szCs w:val="20"/>
        </w:rPr>
        <w:t>uidance</w:t>
      </w:r>
      <w:r>
        <w:rPr>
          <w:rFonts w:ascii="Arial" w:hAnsi="Arial" w:cs="Arial"/>
          <w:b/>
          <w:bCs/>
          <w:color w:val="000000"/>
          <w:sz w:val="20"/>
          <w:szCs w:val="20"/>
        </w:rPr>
        <w:t>:</w:t>
      </w:r>
    </w:p>
    <w:p w14:paraId="6747C281" w14:textId="039741C7" w:rsidR="00050BAE" w:rsidRDefault="00050BAE" w:rsidP="00050BAE">
      <w:pPr>
        <w:pStyle w:val="Default"/>
        <w:spacing w:line="276" w:lineRule="auto"/>
        <w:rPr>
          <w:sz w:val="20"/>
          <w:szCs w:val="20"/>
        </w:rPr>
      </w:pPr>
      <w:r w:rsidRPr="000327A3">
        <w:rPr>
          <w:sz w:val="20"/>
          <w:szCs w:val="20"/>
        </w:rPr>
        <w:t>FDA Guidance for Industry: Psychedelic Drugs: Considerations for Clinical Investigations June 2023</w:t>
      </w:r>
    </w:p>
    <w:p w14:paraId="46EE3C28" w14:textId="77777777" w:rsidR="00050BAE" w:rsidRDefault="00050BAE" w:rsidP="00050BAE">
      <w:pPr>
        <w:pStyle w:val="Default"/>
        <w:spacing w:line="276" w:lineRule="auto"/>
        <w:rPr>
          <w:sz w:val="20"/>
          <w:szCs w:val="20"/>
        </w:rPr>
      </w:pPr>
    </w:p>
    <w:tbl>
      <w:tblPr>
        <w:tblStyle w:val="TableGrid"/>
        <w:tblW w:w="15310" w:type="dxa"/>
        <w:tblInd w:w="-431" w:type="dxa"/>
        <w:tblLook w:val="04A0" w:firstRow="1" w:lastRow="0" w:firstColumn="1" w:lastColumn="0" w:noHBand="0" w:noVBand="1"/>
      </w:tblPr>
      <w:tblGrid>
        <w:gridCol w:w="1277"/>
        <w:gridCol w:w="425"/>
        <w:gridCol w:w="4394"/>
        <w:gridCol w:w="9214"/>
      </w:tblGrid>
      <w:tr w:rsidR="00050BAE" w:rsidRPr="00186D06" w14:paraId="7FB6D158" w14:textId="77777777" w:rsidTr="00EE71DB">
        <w:tc>
          <w:tcPr>
            <w:tcW w:w="1277" w:type="dxa"/>
            <w:shd w:val="clear" w:color="auto" w:fill="D9D9D9" w:themeFill="background1" w:themeFillShade="D9"/>
          </w:tcPr>
          <w:p w14:paraId="3D3630B5" w14:textId="77777777" w:rsidR="00050BAE" w:rsidRPr="00186D06" w:rsidRDefault="00050BAE" w:rsidP="00EE71DB">
            <w:pPr>
              <w:pStyle w:val="Default"/>
              <w:spacing w:line="276" w:lineRule="auto"/>
              <w:rPr>
                <w:b/>
                <w:bCs/>
                <w:sz w:val="18"/>
                <w:szCs w:val="18"/>
              </w:rPr>
            </w:pPr>
          </w:p>
        </w:tc>
        <w:tc>
          <w:tcPr>
            <w:tcW w:w="4819" w:type="dxa"/>
            <w:gridSpan w:val="2"/>
            <w:shd w:val="clear" w:color="auto" w:fill="D9D9D9" w:themeFill="background1" w:themeFillShade="D9"/>
          </w:tcPr>
          <w:p w14:paraId="62F757AF" w14:textId="77777777" w:rsidR="00050BAE" w:rsidRPr="00186D06" w:rsidRDefault="00050BAE" w:rsidP="00EE71DB">
            <w:pPr>
              <w:pStyle w:val="Default"/>
              <w:spacing w:line="276" w:lineRule="auto"/>
              <w:jc w:val="center"/>
              <w:rPr>
                <w:b/>
                <w:bCs/>
                <w:sz w:val="18"/>
                <w:szCs w:val="18"/>
              </w:rPr>
            </w:pPr>
            <w:r w:rsidRPr="00186D06">
              <w:rPr>
                <w:b/>
                <w:bCs/>
                <w:sz w:val="18"/>
                <w:szCs w:val="18"/>
              </w:rPr>
              <w:t>As for other trials</w:t>
            </w:r>
          </w:p>
        </w:tc>
        <w:tc>
          <w:tcPr>
            <w:tcW w:w="9214" w:type="dxa"/>
            <w:shd w:val="clear" w:color="auto" w:fill="D9D9D9" w:themeFill="background1" w:themeFillShade="D9"/>
          </w:tcPr>
          <w:p w14:paraId="45EBBCCD" w14:textId="77777777" w:rsidR="00050BAE" w:rsidRPr="00186D06" w:rsidRDefault="00050BAE" w:rsidP="00EE71DB">
            <w:pPr>
              <w:pStyle w:val="Default"/>
              <w:spacing w:line="276" w:lineRule="auto"/>
              <w:rPr>
                <w:b/>
                <w:bCs/>
                <w:sz w:val="18"/>
                <w:szCs w:val="18"/>
              </w:rPr>
            </w:pPr>
            <w:r w:rsidRPr="00186D06">
              <w:rPr>
                <w:b/>
                <w:bCs/>
                <w:sz w:val="18"/>
                <w:szCs w:val="18"/>
              </w:rPr>
              <w:t>Additional considerations</w:t>
            </w:r>
          </w:p>
        </w:tc>
      </w:tr>
      <w:tr w:rsidR="00050BAE" w:rsidRPr="00AA2092" w14:paraId="4DFFB7C9" w14:textId="77777777" w:rsidTr="00EE71DB">
        <w:tc>
          <w:tcPr>
            <w:tcW w:w="1277" w:type="dxa"/>
          </w:tcPr>
          <w:p w14:paraId="238A2B1C" w14:textId="77777777" w:rsidR="00050BAE" w:rsidRPr="00AA2092" w:rsidRDefault="00050BAE" w:rsidP="00EE71DB">
            <w:pPr>
              <w:pStyle w:val="Default"/>
              <w:spacing w:line="276" w:lineRule="auto"/>
              <w:rPr>
                <w:sz w:val="16"/>
                <w:szCs w:val="16"/>
              </w:rPr>
            </w:pPr>
            <w:r w:rsidRPr="00AA2092">
              <w:rPr>
                <w:sz w:val="16"/>
                <w:szCs w:val="16"/>
              </w:rPr>
              <w:t>Chemistry, Manufacturing and Controls (CMC)</w:t>
            </w:r>
          </w:p>
        </w:tc>
        <w:tc>
          <w:tcPr>
            <w:tcW w:w="425" w:type="dxa"/>
          </w:tcPr>
          <w:p w14:paraId="06A49AAE" w14:textId="77777777" w:rsidR="00050BAE" w:rsidRPr="00AA2092" w:rsidRDefault="00050BAE" w:rsidP="00EE71DB">
            <w:pPr>
              <w:pStyle w:val="Default"/>
              <w:spacing w:line="276" w:lineRule="auto"/>
              <w:jc w:val="center"/>
              <w:rPr>
                <w:sz w:val="16"/>
                <w:szCs w:val="16"/>
              </w:rPr>
            </w:pPr>
          </w:p>
          <w:p w14:paraId="73CEBFF4" w14:textId="77777777" w:rsidR="00050BAE" w:rsidRPr="00AA2092" w:rsidRDefault="00050BAE" w:rsidP="00EE71DB">
            <w:pPr>
              <w:pStyle w:val="Default"/>
              <w:spacing w:line="276" w:lineRule="auto"/>
              <w:jc w:val="center"/>
              <w:rPr>
                <w:sz w:val="16"/>
                <w:szCs w:val="16"/>
              </w:rPr>
            </w:pPr>
          </w:p>
          <w:p w14:paraId="5DA6DD10" w14:textId="77777777" w:rsidR="00050BAE" w:rsidRPr="00AA2092" w:rsidRDefault="00050BAE" w:rsidP="00EE71DB">
            <w:pPr>
              <w:pStyle w:val="Default"/>
              <w:spacing w:line="276" w:lineRule="auto"/>
              <w:jc w:val="center"/>
              <w:rPr>
                <w:sz w:val="16"/>
                <w:szCs w:val="16"/>
              </w:rPr>
            </w:pPr>
          </w:p>
          <w:p w14:paraId="657B9E87" w14:textId="77777777" w:rsidR="00050BAE" w:rsidRPr="00AA2092" w:rsidRDefault="00050BAE" w:rsidP="00EE71DB">
            <w:pPr>
              <w:pStyle w:val="Default"/>
              <w:spacing w:line="276" w:lineRule="auto"/>
              <w:jc w:val="center"/>
              <w:rPr>
                <w:sz w:val="16"/>
                <w:szCs w:val="16"/>
              </w:rPr>
            </w:pPr>
            <w:r w:rsidRPr="00AA2092">
              <w:rPr>
                <w:sz w:val="16"/>
                <w:szCs w:val="16"/>
              </w:rPr>
              <w:t>√</w:t>
            </w:r>
          </w:p>
        </w:tc>
        <w:tc>
          <w:tcPr>
            <w:tcW w:w="4394" w:type="dxa"/>
          </w:tcPr>
          <w:p w14:paraId="527D9A93" w14:textId="77777777" w:rsidR="00050BAE" w:rsidRPr="00AA2092" w:rsidRDefault="00050BAE" w:rsidP="00050BAE">
            <w:pPr>
              <w:pStyle w:val="Default"/>
              <w:numPr>
                <w:ilvl w:val="0"/>
                <w:numId w:val="1"/>
              </w:numPr>
              <w:spacing w:line="276" w:lineRule="auto"/>
              <w:ind w:left="154" w:hanging="141"/>
              <w:rPr>
                <w:sz w:val="16"/>
                <w:szCs w:val="16"/>
              </w:rPr>
            </w:pPr>
            <w:r>
              <w:rPr>
                <w:sz w:val="16"/>
                <w:szCs w:val="16"/>
              </w:rPr>
              <w:t>M</w:t>
            </w:r>
            <w:r w:rsidRPr="00AA2092">
              <w:rPr>
                <w:sz w:val="16"/>
                <w:szCs w:val="16"/>
              </w:rPr>
              <w:t>ust be sufficient information to ensure the proper identification, quality, purity, and strength of the product.</w:t>
            </w:r>
          </w:p>
          <w:p w14:paraId="379FEB12" w14:textId="77777777" w:rsidR="00050BAE" w:rsidRPr="00AA2092" w:rsidRDefault="00050BAE" w:rsidP="00050BAE">
            <w:pPr>
              <w:pStyle w:val="Default"/>
              <w:numPr>
                <w:ilvl w:val="0"/>
                <w:numId w:val="1"/>
              </w:numPr>
              <w:spacing w:line="276" w:lineRule="auto"/>
              <w:ind w:left="154" w:hanging="141"/>
              <w:rPr>
                <w:sz w:val="16"/>
                <w:szCs w:val="16"/>
              </w:rPr>
            </w:pPr>
            <w:r w:rsidRPr="00AA2092">
              <w:rPr>
                <w:sz w:val="16"/>
                <w:szCs w:val="16"/>
              </w:rPr>
              <w:t>The drug must be manufactured in accordance with cGMP. Phase I products should follow the recommendations in the industry guidance for cGMP for Phase I Investigational Drugs (July 2008).</w:t>
            </w:r>
          </w:p>
        </w:tc>
        <w:tc>
          <w:tcPr>
            <w:tcW w:w="9214" w:type="dxa"/>
          </w:tcPr>
          <w:p w14:paraId="0D09DA13" w14:textId="77777777" w:rsidR="00050BAE" w:rsidRPr="00AA2092" w:rsidRDefault="00050BAE" w:rsidP="00EE71DB">
            <w:pPr>
              <w:pStyle w:val="Default"/>
              <w:spacing w:line="276" w:lineRule="auto"/>
              <w:rPr>
                <w:sz w:val="16"/>
                <w:szCs w:val="16"/>
              </w:rPr>
            </w:pPr>
          </w:p>
        </w:tc>
      </w:tr>
      <w:tr w:rsidR="00050BAE" w:rsidRPr="00AA2092" w14:paraId="08F1AADC" w14:textId="77777777" w:rsidTr="00EE71DB">
        <w:tc>
          <w:tcPr>
            <w:tcW w:w="1277" w:type="dxa"/>
          </w:tcPr>
          <w:p w14:paraId="663A6C4A" w14:textId="77777777" w:rsidR="00050BAE" w:rsidRPr="00AA2092" w:rsidRDefault="00050BAE" w:rsidP="00EE71DB">
            <w:pPr>
              <w:pStyle w:val="Default"/>
              <w:spacing w:line="276" w:lineRule="auto"/>
              <w:rPr>
                <w:sz w:val="16"/>
                <w:szCs w:val="16"/>
              </w:rPr>
            </w:pPr>
            <w:r w:rsidRPr="00AA2092">
              <w:rPr>
                <w:sz w:val="16"/>
                <w:szCs w:val="16"/>
              </w:rPr>
              <w:t>Non-clinical studies</w:t>
            </w:r>
          </w:p>
          <w:p w14:paraId="6A593DA7" w14:textId="77777777" w:rsidR="00050BAE" w:rsidRPr="00AA2092" w:rsidRDefault="00050BAE" w:rsidP="00EE71DB">
            <w:pPr>
              <w:pStyle w:val="Default"/>
              <w:spacing w:line="276" w:lineRule="auto"/>
              <w:rPr>
                <w:sz w:val="16"/>
                <w:szCs w:val="16"/>
              </w:rPr>
            </w:pPr>
          </w:p>
        </w:tc>
        <w:tc>
          <w:tcPr>
            <w:tcW w:w="425" w:type="dxa"/>
          </w:tcPr>
          <w:p w14:paraId="7C9F29A6" w14:textId="77777777" w:rsidR="00050BAE" w:rsidRDefault="00050BAE" w:rsidP="00EE71DB">
            <w:pPr>
              <w:pStyle w:val="Default"/>
              <w:spacing w:line="276" w:lineRule="auto"/>
              <w:jc w:val="center"/>
              <w:rPr>
                <w:sz w:val="16"/>
                <w:szCs w:val="16"/>
              </w:rPr>
            </w:pPr>
          </w:p>
          <w:p w14:paraId="010DBA6C" w14:textId="77777777" w:rsidR="00050BAE" w:rsidRDefault="00050BAE" w:rsidP="00EE71DB">
            <w:pPr>
              <w:pStyle w:val="Default"/>
              <w:spacing w:line="276" w:lineRule="auto"/>
              <w:jc w:val="center"/>
              <w:rPr>
                <w:sz w:val="16"/>
                <w:szCs w:val="16"/>
              </w:rPr>
            </w:pPr>
          </w:p>
          <w:p w14:paraId="06B5711E" w14:textId="77777777" w:rsidR="00050BAE" w:rsidRDefault="00050BAE" w:rsidP="00EE71DB">
            <w:pPr>
              <w:pStyle w:val="Default"/>
              <w:spacing w:line="276" w:lineRule="auto"/>
              <w:jc w:val="center"/>
              <w:rPr>
                <w:sz w:val="16"/>
                <w:szCs w:val="16"/>
              </w:rPr>
            </w:pPr>
          </w:p>
          <w:p w14:paraId="79C141FF" w14:textId="77777777" w:rsidR="00050BAE" w:rsidRPr="00AA2092" w:rsidRDefault="00050BAE" w:rsidP="00EE71DB">
            <w:pPr>
              <w:pStyle w:val="Default"/>
              <w:spacing w:line="276" w:lineRule="auto"/>
              <w:jc w:val="center"/>
              <w:rPr>
                <w:sz w:val="16"/>
                <w:szCs w:val="16"/>
              </w:rPr>
            </w:pPr>
            <w:r w:rsidRPr="00AA2092">
              <w:rPr>
                <w:sz w:val="16"/>
                <w:szCs w:val="16"/>
              </w:rPr>
              <w:t>√</w:t>
            </w:r>
          </w:p>
        </w:tc>
        <w:tc>
          <w:tcPr>
            <w:tcW w:w="4394" w:type="dxa"/>
          </w:tcPr>
          <w:p w14:paraId="060DBE87" w14:textId="77777777" w:rsidR="00050BAE" w:rsidRPr="00AA2092" w:rsidRDefault="00050BAE" w:rsidP="00050BAE">
            <w:pPr>
              <w:pStyle w:val="Default"/>
              <w:numPr>
                <w:ilvl w:val="0"/>
                <w:numId w:val="3"/>
              </w:numPr>
              <w:spacing w:line="276" w:lineRule="auto"/>
              <w:ind w:left="154" w:hanging="141"/>
              <w:rPr>
                <w:sz w:val="16"/>
                <w:szCs w:val="16"/>
              </w:rPr>
            </w:pPr>
            <w:r w:rsidRPr="00AA2092">
              <w:rPr>
                <w:sz w:val="16"/>
                <w:szCs w:val="16"/>
              </w:rPr>
              <w:t xml:space="preserve">ICH Guidance for Industry M3(R2) </w:t>
            </w:r>
            <w:proofErr w:type="gramStart"/>
            <w:r w:rsidRPr="00AA2092">
              <w:rPr>
                <w:sz w:val="16"/>
                <w:szCs w:val="16"/>
              </w:rPr>
              <w:t>Non clinical</w:t>
            </w:r>
            <w:proofErr w:type="gramEnd"/>
            <w:r w:rsidRPr="00AA2092">
              <w:rPr>
                <w:sz w:val="16"/>
                <w:szCs w:val="16"/>
              </w:rPr>
              <w:t xml:space="preserve"> Safety Studies for the Conduct of Human Clinical Trials and Marketing Authorisation for Pharmaceuticals (Jan 2010)</w:t>
            </w:r>
          </w:p>
        </w:tc>
        <w:tc>
          <w:tcPr>
            <w:tcW w:w="9214" w:type="dxa"/>
          </w:tcPr>
          <w:p w14:paraId="5852E5AF" w14:textId="77777777" w:rsidR="00050BAE" w:rsidRPr="00AA2092" w:rsidRDefault="00050BAE" w:rsidP="00050BAE">
            <w:pPr>
              <w:pStyle w:val="Default"/>
              <w:numPr>
                <w:ilvl w:val="0"/>
                <w:numId w:val="2"/>
              </w:numPr>
              <w:spacing w:line="276" w:lineRule="auto"/>
              <w:ind w:left="182" w:hanging="178"/>
              <w:rPr>
                <w:sz w:val="16"/>
                <w:szCs w:val="16"/>
              </w:rPr>
            </w:pPr>
            <w:r w:rsidRPr="00AA2092">
              <w:rPr>
                <w:sz w:val="16"/>
                <w:szCs w:val="16"/>
              </w:rPr>
              <w:t xml:space="preserve">Must have adequate pharmacological and toxicology </w:t>
            </w:r>
            <w:proofErr w:type="gramStart"/>
            <w:r w:rsidRPr="00AA2092">
              <w:rPr>
                <w:sz w:val="16"/>
                <w:szCs w:val="16"/>
              </w:rPr>
              <w:t>information</w:t>
            </w:r>
            <w:proofErr w:type="gramEnd"/>
          </w:p>
          <w:p w14:paraId="7F423D97" w14:textId="77777777" w:rsidR="00050BAE" w:rsidRPr="00AA2092" w:rsidRDefault="00050BAE" w:rsidP="00050BAE">
            <w:pPr>
              <w:pStyle w:val="Default"/>
              <w:numPr>
                <w:ilvl w:val="0"/>
                <w:numId w:val="2"/>
              </w:numPr>
              <w:spacing w:line="276" w:lineRule="auto"/>
              <w:ind w:left="182" w:hanging="178"/>
              <w:rPr>
                <w:sz w:val="16"/>
                <w:szCs w:val="16"/>
              </w:rPr>
            </w:pPr>
            <w:r w:rsidRPr="00AA2092">
              <w:rPr>
                <w:sz w:val="16"/>
                <w:szCs w:val="16"/>
              </w:rPr>
              <w:t xml:space="preserve">Could consider absence of typical animal tox studies if </w:t>
            </w:r>
            <w:r>
              <w:rPr>
                <w:sz w:val="16"/>
                <w:szCs w:val="16"/>
              </w:rPr>
              <w:t xml:space="preserve">there is </w:t>
            </w:r>
            <w:r w:rsidRPr="00AA2092">
              <w:rPr>
                <w:sz w:val="16"/>
                <w:szCs w:val="16"/>
              </w:rPr>
              <w:t xml:space="preserve">extensive human information available from previous studies and no safety concerns (literature review). Supporting </w:t>
            </w:r>
            <w:proofErr w:type="gramStart"/>
            <w:r w:rsidRPr="00AA2092">
              <w:rPr>
                <w:sz w:val="16"/>
                <w:szCs w:val="16"/>
              </w:rPr>
              <w:t>non clinical</w:t>
            </w:r>
            <w:proofErr w:type="gramEnd"/>
            <w:r w:rsidRPr="00AA2092">
              <w:rPr>
                <w:sz w:val="16"/>
                <w:szCs w:val="16"/>
              </w:rPr>
              <w:t xml:space="preserve"> studies may still be required</w:t>
            </w:r>
          </w:p>
          <w:p w14:paraId="2B41D3F3" w14:textId="77777777" w:rsidR="00050BAE" w:rsidRPr="00AA2092" w:rsidRDefault="00050BAE" w:rsidP="00050BAE">
            <w:pPr>
              <w:pStyle w:val="Default"/>
              <w:numPr>
                <w:ilvl w:val="0"/>
                <w:numId w:val="2"/>
              </w:numPr>
              <w:spacing w:line="276" w:lineRule="auto"/>
              <w:ind w:left="182" w:hanging="178"/>
              <w:rPr>
                <w:sz w:val="16"/>
                <w:szCs w:val="16"/>
              </w:rPr>
            </w:pPr>
            <w:proofErr w:type="gramStart"/>
            <w:r w:rsidRPr="00AA2092">
              <w:rPr>
                <w:sz w:val="16"/>
                <w:szCs w:val="16"/>
              </w:rPr>
              <w:t>Non clinical</w:t>
            </w:r>
            <w:proofErr w:type="gramEnd"/>
            <w:r w:rsidRPr="00AA2092">
              <w:rPr>
                <w:sz w:val="16"/>
                <w:szCs w:val="16"/>
              </w:rPr>
              <w:t xml:space="preserve"> studies to support chronic or chronic-intermittent dosing required</w:t>
            </w:r>
          </w:p>
          <w:p w14:paraId="176CE221" w14:textId="77777777" w:rsidR="00050BAE" w:rsidRPr="00AA2092" w:rsidRDefault="00050BAE" w:rsidP="00050BAE">
            <w:pPr>
              <w:pStyle w:val="Default"/>
              <w:numPr>
                <w:ilvl w:val="0"/>
                <w:numId w:val="2"/>
              </w:numPr>
              <w:spacing w:line="276" w:lineRule="auto"/>
              <w:ind w:left="182" w:hanging="178"/>
              <w:rPr>
                <w:sz w:val="16"/>
                <w:szCs w:val="16"/>
              </w:rPr>
            </w:pPr>
            <w:r w:rsidRPr="00AA2092">
              <w:rPr>
                <w:sz w:val="16"/>
                <w:szCs w:val="16"/>
              </w:rPr>
              <w:t>Appropriate dosing paradigm</w:t>
            </w:r>
          </w:p>
          <w:p w14:paraId="472BBF17" w14:textId="77777777" w:rsidR="00050BAE" w:rsidRPr="00AA2092" w:rsidRDefault="00050BAE" w:rsidP="00050BAE">
            <w:pPr>
              <w:pStyle w:val="Default"/>
              <w:numPr>
                <w:ilvl w:val="0"/>
                <w:numId w:val="2"/>
              </w:numPr>
              <w:spacing w:line="276" w:lineRule="auto"/>
              <w:ind w:left="182" w:hanging="178"/>
              <w:rPr>
                <w:sz w:val="16"/>
                <w:szCs w:val="16"/>
              </w:rPr>
            </w:pPr>
            <w:r w:rsidRPr="00AA2092">
              <w:rPr>
                <w:sz w:val="16"/>
                <w:szCs w:val="16"/>
              </w:rPr>
              <w:t>Assessment of functional activity at the 5-HT2B receptor subtype due to drug serotonin activity</w:t>
            </w:r>
          </w:p>
          <w:p w14:paraId="744EAA8C" w14:textId="77777777" w:rsidR="00050BAE" w:rsidRPr="00AA2092" w:rsidRDefault="00050BAE" w:rsidP="00050BAE">
            <w:pPr>
              <w:pStyle w:val="Default"/>
              <w:numPr>
                <w:ilvl w:val="0"/>
                <w:numId w:val="5"/>
              </w:numPr>
              <w:spacing w:line="276" w:lineRule="auto"/>
              <w:ind w:left="182" w:hanging="178"/>
              <w:rPr>
                <w:sz w:val="16"/>
                <w:szCs w:val="16"/>
              </w:rPr>
            </w:pPr>
            <w:r w:rsidRPr="00AA2092">
              <w:rPr>
                <w:sz w:val="16"/>
                <w:szCs w:val="16"/>
              </w:rPr>
              <w:t>Cardiac considerations</w:t>
            </w:r>
          </w:p>
        </w:tc>
      </w:tr>
      <w:tr w:rsidR="00050BAE" w:rsidRPr="00AA2092" w14:paraId="6F78A80F" w14:textId="77777777" w:rsidTr="00EE71DB">
        <w:trPr>
          <w:trHeight w:val="1198"/>
        </w:trPr>
        <w:tc>
          <w:tcPr>
            <w:tcW w:w="1277" w:type="dxa"/>
          </w:tcPr>
          <w:p w14:paraId="3A345FE9" w14:textId="77777777" w:rsidR="00050BAE" w:rsidRPr="00AA2092" w:rsidRDefault="00050BAE" w:rsidP="00EE71DB">
            <w:pPr>
              <w:pStyle w:val="Default"/>
              <w:spacing w:line="276" w:lineRule="auto"/>
              <w:rPr>
                <w:sz w:val="16"/>
                <w:szCs w:val="16"/>
              </w:rPr>
            </w:pPr>
            <w:r w:rsidRPr="00AA2092">
              <w:rPr>
                <w:sz w:val="16"/>
                <w:szCs w:val="16"/>
              </w:rPr>
              <w:t>Clinical Pharmacology</w:t>
            </w:r>
          </w:p>
        </w:tc>
        <w:tc>
          <w:tcPr>
            <w:tcW w:w="425" w:type="dxa"/>
          </w:tcPr>
          <w:p w14:paraId="06504B02" w14:textId="77777777" w:rsidR="00050BAE" w:rsidRDefault="00050BAE" w:rsidP="00EE71DB">
            <w:pPr>
              <w:pStyle w:val="Default"/>
              <w:spacing w:line="276" w:lineRule="auto"/>
              <w:jc w:val="center"/>
              <w:rPr>
                <w:sz w:val="16"/>
                <w:szCs w:val="16"/>
              </w:rPr>
            </w:pPr>
          </w:p>
          <w:p w14:paraId="515A4BA4" w14:textId="77777777" w:rsidR="00050BAE" w:rsidRDefault="00050BAE" w:rsidP="00EE71DB">
            <w:pPr>
              <w:pStyle w:val="Default"/>
              <w:spacing w:line="276" w:lineRule="auto"/>
              <w:jc w:val="center"/>
              <w:rPr>
                <w:sz w:val="16"/>
                <w:szCs w:val="16"/>
              </w:rPr>
            </w:pPr>
          </w:p>
          <w:p w14:paraId="1014AA19" w14:textId="77777777" w:rsidR="00050BAE" w:rsidRPr="00AA2092" w:rsidRDefault="00050BAE" w:rsidP="00EE71DB">
            <w:pPr>
              <w:pStyle w:val="Default"/>
              <w:spacing w:line="276" w:lineRule="auto"/>
              <w:rPr>
                <w:sz w:val="16"/>
                <w:szCs w:val="16"/>
              </w:rPr>
            </w:pPr>
            <w:r>
              <w:rPr>
                <w:sz w:val="16"/>
                <w:szCs w:val="16"/>
              </w:rPr>
              <w:t xml:space="preserve">   </w:t>
            </w:r>
            <w:r w:rsidRPr="00AA2092">
              <w:rPr>
                <w:sz w:val="16"/>
                <w:szCs w:val="16"/>
              </w:rPr>
              <w:t>√</w:t>
            </w:r>
          </w:p>
        </w:tc>
        <w:tc>
          <w:tcPr>
            <w:tcW w:w="4394" w:type="dxa"/>
          </w:tcPr>
          <w:p w14:paraId="03CE3A8E" w14:textId="77777777" w:rsidR="00050BAE" w:rsidRPr="00AA2092" w:rsidRDefault="00050BAE" w:rsidP="00EE71DB">
            <w:pPr>
              <w:pStyle w:val="Default"/>
              <w:spacing w:line="276" w:lineRule="auto"/>
              <w:ind w:left="154" w:hanging="141"/>
              <w:rPr>
                <w:sz w:val="16"/>
                <w:szCs w:val="16"/>
              </w:rPr>
            </w:pPr>
          </w:p>
        </w:tc>
        <w:tc>
          <w:tcPr>
            <w:tcW w:w="9214" w:type="dxa"/>
          </w:tcPr>
          <w:p w14:paraId="19A91947" w14:textId="77777777" w:rsidR="00050BAE" w:rsidRPr="00AA2092" w:rsidRDefault="00050BAE" w:rsidP="00050BAE">
            <w:pPr>
              <w:pStyle w:val="Default"/>
              <w:numPr>
                <w:ilvl w:val="0"/>
                <w:numId w:val="4"/>
              </w:numPr>
              <w:spacing w:line="276" w:lineRule="auto"/>
              <w:ind w:left="182" w:hanging="178"/>
              <w:rPr>
                <w:sz w:val="16"/>
                <w:szCs w:val="16"/>
              </w:rPr>
            </w:pPr>
            <w:r w:rsidRPr="00AA2092">
              <w:rPr>
                <w:sz w:val="16"/>
                <w:szCs w:val="16"/>
              </w:rPr>
              <w:t>Food effects</w:t>
            </w:r>
          </w:p>
          <w:p w14:paraId="073B7B68" w14:textId="77777777" w:rsidR="00050BAE" w:rsidRPr="00AA2092" w:rsidRDefault="00050BAE" w:rsidP="00050BAE">
            <w:pPr>
              <w:pStyle w:val="Default"/>
              <w:numPr>
                <w:ilvl w:val="0"/>
                <w:numId w:val="4"/>
              </w:numPr>
              <w:spacing w:line="276" w:lineRule="auto"/>
              <w:ind w:left="182" w:hanging="178"/>
              <w:rPr>
                <w:sz w:val="16"/>
                <w:szCs w:val="16"/>
              </w:rPr>
            </w:pPr>
            <w:r w:rsidRPr="00AA2092">
              <w:rPr>
                <w:sz w:val="16"/>
                <w:szCs w:val="16"/>
              </w:rPr>
              <w:t>Drug-drug and drug-disease interactions</w:t>
            </w:r>
          </w:p>
          <w:p w14:paraId="0FFA0A9E" w14:textId="77777777" w:rsidR="00050BAE" w:rsidRDefault="00050BAE" w:rsidP="00050BAE">
            <w:pPr>
              <w:pStyle w:val="Default"/>
              <w:numPr>
                <w:ilvl w:val="0"/>
                <w:numId w:val="4"/>
              </w:numPr>
              <w:spacing w:line="276" w:lineRule="auto"/>
              <w:ind w:left="182" w:hanging="178"/>
              <w:rPr>
                <w:sz w:val="16"/>
                <w:szCs w:val="16"/>
              </w:rPr>
            </w:pPr>
            <w:r w:rsidRPr="00AA2092">
              <w:rPr>
                <w:sz w:val="16"/>
                <w:szCs w:val="16"/>
              </w:rPr>
              <w:t>Long term exposure to 5-HT2B agonists – cardiac considerations</w:t>
            </w:r>
          </w:p>
          <w:p w14:paraId="06760DF8" w14:textId="77777777" w:rsidR="00050BAE" w:rsidRPr="00AA2092" w:rsidRDefault="00050BAE" w:rsidP="00050BAE">
            <w:pPr>
              <w:pStyle w:val="Default"/>
              <w:numPr>
                <w:ilvl w:val="0"/>
                <w:numId w:val="6"/>
              </w:numPr>
              <w:spacing w:line="276" w:lineRule="auto"/>
              <w:ind w:left="182" w:hanging="178"/>
              <w:rPr>
                <w:sz w:val="16"/>
                <w:szCs w:val="16"/>
              </w:rPr>
            </w:pPr>
            <w:r w:rsidRPr="00AA2092">
              <w:rPr>
                <w:sz w:val="16"/>
                <w:szCs w:val="16"/>
              </w:rPr>
              <w:t>PD - use of serotonin reuptake inhibitors or monoamine oxidase inhibitors, use of tricyclic antidepressants</w:t>
            </w:r>
          </w:p>
          <w:p w14:paraId="7A0289E7" w14:textId="77777777" w:rsidR="00050BAE" w:rsidRPr="00AA2092" w:rsidRDefault="00050BAE" w:rsidP="00050BAE">
            <w:pPr>
              <w:pStyle w:val="Default"/>
              <w:numPr>
                <w:ilvl w:val="0"/>
                <w:numId w:val="7"/>
              </w:numPr>
              <w:spacing w:line="276" w:lineRule="auto"/>
              <w:ind w:left="346" w:hanging="178"/>
              <w:rPr>
                <w:sz w:val="16"/>
                <w:szCs w:val="16"/>
              </w:rPr>
            </w:pPr>
            <w:r w:rsidRPr="00AA2092">
              <w:rPr>
                <w:sz w:val="16"/>
                <w:szCs w:val="16"/>
              </w:rPr>
              <w:t xml:space="preserve">May increase or reduce effect of psychedelic </w:t>
            </w:r>
            <w:proofErr w:type="gramStart"/>
            <w:r w:rsidRPr="00AA2092">
              <w:rPr>
                <w:sz w:val="16"/>
                <w:szCs w:val="16"/>
              </w:rPr>
              <w:t>drug</w:t>
            </w:r>
            <w:proofErr w:type="gramEnd"/>
          </w:p>
          <w:p w14:paraId="4E716691" w14:textId="77777777" w:rsidR="00050BAE" w:rsidRPr="00AA2092" w:rsidRDefault="00050BAE" w:rsidP="00050BAE">
            <w:pPr>
              <w:pStyle w:val="Default"/>
              <w:numPr>
                <w:ilvl w:val="0"/>
                <w:numId w:val="4"/>
              </w:numPr>
              <w:spacing w:line="276" w:lineRule="auto"/>
              <w:ind w:left="182" w:hanging="178"/>
              <w:rPr>
                <w:sz w:val="16"/>
                <w:szCs w:val="16"/>
              </w:rPr>
            </w:pPr>
            <w:r w:rsidRPr="00AA2092">
              <w:rPr>
                <w:sz w:val="16"/>
                <w:szCs w:val="16"/>
              </w:rPr>
              <w:t>Characterise dose- response relationship</w:t>
            </w:r>
          </w:p>
        </w:tc>
      </w:tr>
      <w:tr w:rsidR="00050BAE" w:rsidRPr="00AA2092" w14:paraId="2EA67F1A" w14:textId="77777777" w:rsidTr="00EE71DB">
        <w:tc>
          <w:tcPr>
            <w:tcW w:w="1277" w:type="dxa"/>
          </w:tcPr>
          <w:p w14:paraId="02D42A0F" w14:textId="77777777" w:rsidR="00050BAE" w:rsidRPr="00AA2092" w:rsidRDefault="00050BAE" w:rsidP="00EE71DB">
            <w:pPr>
              <w:pStyle w:val="Default"/>
              <w:spacing w:line="276" w:lineRule="auto"/>
              <w:rPr>
                <w:sz w:val="16"/>
                <w:szCs w:val="16"/>
              </w:rPr>
            </w:pPr>
            <w:r w:rsidRPr="00AA2092">
              <w:rPr>
                <w:sz w:val="16"/>
                <w:szCs w:val="16"/>
              </w:rPr>
              <w:t>Abuse Potential Assessment</w:t>
            </w:r>
          </w:p>
        </w:tc>
        <w:tc>
          <w:tcPr>
            <w:tcW w:w="425" w:type="dxa"/>
          </w:tcPr>
          <w:p w14:paraId="205E366D" w14:textId="77777777" w:rsidR="00050BAE" w:rsidRDefault="00050BAE" w:rsidP="00EE71DB">
            <w:pPr>
              <w:pStyle w:val="Default"/>
              <w:spacing w:line="276" w:lineRule="auto"/>
              <w:jc w:val="center"/>
              <w:rPr>
                <w:sz w:val="16"/>
                <w:szCs w:val="16"/>
              </w:rPr>
            </w:pPr>
          </w:p>
          <w:p w14:paraId="595AB72F" w14:textId="77777777" w:rsidR="00050BAE" w:rsidRDefault="00050BAE" w:rsidP="00EE71DB">
            <w:pPr>
              <w:pStyle w:val="Default"/>
              <w:spacing w:line="276" w:lineRule="auto"/>
              <w:jc w:val="center"/>
              <w:rPr>
                <w:sz w:val="16"/>
                <w:szCs w:val="16"/>
              </w:rPr>
            </w:pPr>
          </w:p>
          <w:p w14:paraId="083270C7" w14:textId="77777777" w:rsidR="00050BAE" w:rsidRPr="00AA2092" w:rsidRDefault="00050BAE" w:rsidP="00EE71DB">
            <w:pPr>
              <w:pStyle w:val="Default"/>
              <w:spacing w:line="276" w:lineRule="auto"/>
              <w:rPr>
                <w:sz w:val="16"/>
                <w:szCs w:val="16"/>
              </w:rPr>
            </w:pPr>
            <w:r>
              <w:rPr>
                <w:sz w:val="16"/>
                <w:szCs w:val="16"/>
              </w:rPr>
              <w:t xml:space="preserve">   </w:t>
            </w:r>
            <w:r w:rsidRPr="00AA2092">
              <w:rPr>
                <w:sz w:val="16"/>
                <w:szCs w:val="16"/>
              </w:rPr>
              <w:t>√</w:t>
            </w:r>
          </w:p>
        </w:tc>
        <w:tc>
          <w:tcPr>
            <w:tcW w:w="4394" w:type="dxa"/>
          </w:tcPr>
          <w:p w14:paraId="121D2896" w14:textId="77777777" w:rsidR="00050BAE" w:rsidRPr="00AA2092" w:rsidRDefault="00050BAE" w:rsidP="00050BAE">
            <w:pPr>
              <w:pStyle w:val="Default"/>
              <w:numPr>
                <w:ilvl w:val="0"/>
                <w:numId w:val="5"/>
              </w:numPr>
              <w:spacing w:line="276" w:lineRule="auto"/>
              <w:ind w:left="154" w:hanging="142"/>
              <w:rPr>
                <w:sz w:val="16"/>
                <w:szCs w:val="16"/>
              </w:rPr>
            </w:pPr>
            <w:r w:rsidRPr="00AA2092">
              <w:rPr>
                <w:sz w:val="16"/>
                <w:szCs w:val="16"/>
              </w:rPr>
              <w:t>Generally conducted as a component of the safety evaluation for relevant drugs</w:t>
            </w:r>
          </w:p>
        </w:tc>
        <w:tc>
          <w:tcPr>
            <w:tcW w:w="9214" w:type="dxa"/>
          </w:tcPr>
          <w:p w14:paraId="03AAAF01" w14:textId="77777777" w:rsidR="00050BAE" w:rsidRPr="00AA2092" w:rsidRDefault="00050BAE" w:rsidP="00050BAE">
            <w:pPr>
              <w:pStyle w:val="Default"/>
              <w:numPr>
                <w:ilvl w:val="0"/>
                <w:numId w:val="7"/>
              </w:numPr>
              <w:spacing w:line="276" w:lineRule="auto"/>
              <w:ind w:left="182" w:hanging="178"/>
              <w:rPr>
                <w:sz w:val="16"/>
                <w:szCs w:val="16"/>
              </w:rPr>
            </w:pPr>
            <w:r w:rsidRPr="00AA2092">
              <w:rPr>
                <w:sz w:val="16"/>
                <w:szCs w:val="16"/>
              </w:rPr>
              <w:t xml:space="preserve">Need to evaluate abuse </w:t>
            </w:r>
            <w:proofErr w:type="gramStart"/>
            <w:r w:rsidRPr="00AA2092">
              <w:rPr>
                <w:sz w:val="16"/>
                <w:szCs w:val="16"/>
              </w:rPr>
              <w:t>potential</w:t>
            </w:r>
            <w:proofErr w:type="gramEnd"/>
          </w:p>
          <w:p w14:paraId="460868CB" w14:textId="77777777" w:rsidR="00050BAE" w:rsidRPr="00AA2092" w:rsidRDefault="00050BAE" w:rsidP="00050BAE">
            <w:pPr>
              <w:pStyle w:val="Default"/>
              <w:numPr>
                <w:ilvl w:val="0"/>
                <w:numId w:val="7"/>
              </w:numPr>
              <w:spacing w:line="276" w:lineRule="auto"/>
              <w:ind w:left="182" w:hanging="178"/>
              <w:rPr>
                <w:sz w:val="16"/>
                <w:szCs w:val="16"/>
              </w:rPr>
            </w:pPr>
            <w:r w:rsidRPr="00AA2092">
              <w:rPr>
                <w:sz w:val="16"/>
                <w:szCs w:val="16"/>
              </w:rPr>
              <w:t xml:space="preserve">Need to comply with state/national controlled substances handling </w:t>
            </w:r>
            <w:proofErr w:type="gramStart"/>
            <w:r w:rsidRPr="00AA2092">
              <w:rPr>
                <w:sz w:val="16"/>
                <w:szCs w:val="16"/>
              </w:rPr>
              <w:t>requirements</w:t>
            </w:r>
            <w:proofErr w:type="gramEnd"/>
          </w:p>
          <w:p w14:paraId="4BA90CC3" w14:textId="77777777" w:rsidR="00050BAE" w:rsidRPr="00AA2092" w:rsidRDefault="00050BAE" w:rsidP="00050BAE">
            <w:pPr>
              <w:pStyle w:val="Default"/>
              <w:numPr>
                <w:ilvl w:val="0"/>
                <w:numId w:val="7"/>
              </w:numPr>
              <w:spacing w:line="276" w:lineRule="auto"/>
              <w:ind w:left="182" w:hanging="178"/>
              <w:rPr>
                <w:sz w:val="16"/>
                <w:szCs w:val="16"/>
              </w:rPr>
            </w:pPr>
            <w:r w:rsidRPr="00AA2092">
              <w:rPr>
                <w:sz w:val="16"/>
                <w:szCs w:val="16"/>
              </w:rPr>
              <w:t>Human abuse potential study</w:t>
            </w:r>
          </w:p>
          <w:p w14:paraId="2F5B6697" w14:textId="77777777" w:rsidR="00050BAE" w:rsidRPr="00AA2092" w:rsidRDefault="00050BAE" w:rsidP="00050BAE">
            <w:pPr>
              <w:pStyle w:val="Default"/>
              <w:numPr>
                <w:ilvl w:val="0"/>
                <w:numId w:val="7"/>
              </w:numPr>
              <w:spacing w:line="276" w:lineRule="auto"/>
              <w:ind w:left="182" w:hanging="178"/>
              <w:rPr>
                <w:sz w:val="16"/>
                <w:szCs w:val="16"/>
              </w:rPr>
            </w:pPr>
            <w:r w:rsidRPr="00AA2092">
              <w:rPr>
                <w:sz w:val="16"/>
                <w:szCs w:val="16"/>
              </w:rPr>
              <w:t xml:space="preserve">Adverse event reporting related to the use of the drug whether or not drug </w:t>
            </w:r>
            <w:proofErr w:type="gramStart"/>
            <w:r w:rsidRPr="00AA2092">
              <w:rPr>
                <w:sz w:val="16"/>
                <w:szCs w:val="16"/>
              </w:rPr>
              <w:t>related</w:t>
            </w:r>
            <w:proofErr w:type="gramEnd"/>
          </w:p>
          <w:p w14:paraId="607B68D9" w14:textId="77777777" w:rsidR="00050BAE" w:rsidRPr="00AA2092" w:rsidRDefault="00050BAE" w:rsidP="00050BAE">
            <w:pPr>
              <w:pStyle w:val="Default"/>
              <w:numPr>
                <w:ilvl w:val="0"/>
                <w:numId w:val="7"/>
              </w:numPr>
              <w:spacing w:line="276" w:lineRule="auto"/>
              <w:ind w:left="182" w:hanging="178"/>
              <w:rPr>
                <w:sz w:val="16"/>
                <w:szCs w:val="16"/>
              </w:rPr>
            </w:pPr>
            <w:r w:rsidRPr="00AA2092">
              <w:rPr>
                <w:sz w:val="16"/>
                <w:szCs w:val="16"/>
              </w:rPr>
              <w:t>Assessment of potential for physical dependence</w:t>
            </w:r>
          </w:p>
          <w:p w14:paraId="79723D4C" w14:textId="77777777" w:rsidR="00050BAE" w:rsidRPr="00AA2092" w:rsidRDefault="00050BAE" w:rsidP="00EE71DB">
            <w:pPr>
              <w:pStyle w:val="Default"/>
              <w:spacing w:line="276" w:lineRule="auto"/>
              <w:ind w:left="182"/>
              <w:rPr>
                <w:sz w:val="16"/>
                <w:szCs w:val="16"/>
              </w:rPr>
            </w:pPr>
            <w:r w:rsidRPr="00AA2092">
              <w:rPr>
                <w:sz w:val="16"/>
                <w:szCs w:val="16"/>
              </w:rPr>
              <w:t xml:space="preserve">- possibly after dose range determined </w:t>
            </w:r>
            <w:proofErr w:type="spellStart"/>
            <w:r w:rsidRPr="00AA2092">
              <w:rPr>
                <w:sz w:val="16"/>
                <w:szCs w:val="16"/>
              </w:rPr>
              <w:t>ie</w:t>
            </w:r>
            <w:proofErr w:type="spellEnd"/>
            <w:r w:rsidRPr="00AA2092">
              <w:rPr>
                <w:sz w:val="16"/>
                <w:szCs w:val="16"/>
              </w:rPr>
              <w:t xml:space="preserve"> when Ph II completed</w:t>
            </w:r>
          </w:p>
        </w:tc>
      </w:tr>
      <w:tr w:rsidR="00050BAE" w:rsidRPr="00AA2092" w14:paraId="4BA1AAC8" w14:textId="77777777" w:rsidTr="00EE71DB">
        <w:tc>
          <w:tcPr>
            <w:tcW w:w="1277" w:type="dxa"/>
          </w:tcPr>
          <w:p w14:paraId="4466D0E7" w14:textId="77777777" w:rsidR="00050BAE" w:rsidRPr="00AA2092" w:rsidRDefault="00050BAE" w:rsidP="00EE71DB">
            <w:pPr>
              <w:pStyle w:val="Default"/>
              <w:spacing w:line="276" w:lineRule="auto"/>
              <w:rPr>
                <w:sz w:val="16"/>
                <w:szCs w:val="16"/>
              </w:rPr>
            </w:pPr>
            <w:r w:rsidRPr="00AA2092">
              <w:rPr>
                <w:sz w:val="16"/>
                <w:szCs w:val="16"/>
              </w:rPr>
              <w:t xml:space="preserve">Clinical </w:t>
            </w:r>
          </w:p>
        </w:tc>
        <w:tc>
          <w:tcPr>
            <w:tcW w:w="425" w:type="dxa"/>
          </w:tcPr>
          <w:p w14:paraId="3768FA32" w14:textId="77777777" w:rsidR="00050BAE" w:rsidRDefault="00050BAE" w:rsidP="00EE71DB">
            <w:pPr>
              <w:pStyle w:val="Default"/>
              <w:spacing w:line="276" w:lineRule="auto"/>
              <w:jc w:val="center"/>
              <w:rPr>
                <w:sz w:val="16"/>
                <w:szCs w:val="16"/>
              </w:rPr>
            </w:pPr>
          </w:p>
          <w:p w14:paraId="5153268E" w14:textId="77777777" w:rsidR="00050BAE" w:rsidRDefault="00050BAE" w:rsidP="00EE71DB">
            <w:pPr>
              <w:pStyle w:val="Default"/>
              <w:spacing w:line="276" w:lineRule="auto"/>
              <w:jc w:val="center"/>
              <w:rPr>
                <w:sz w:val="16"/>
                <w:szCs w:val="16"/>
              </w:rPr>
            </w:pPr>
          </w:p>
          <w:p w14:paraId="7DFAFFFB" w14:textId="77777777" w:rsidR="00050BAE" w:rsidRDefault="00050BAE" w:rsidP="00EE71DB">
            <w:pPr>
              <w:pStyle w:val="Default"/>
              <w:spacing w:line="276" w:lineRule="auto"/>
              <w:jc w:val="center"/>
              <w:rPr>
                <w:sz w:val="16"/>
                <w:szCs w:val="16"/>
              </w:rPr>
            </w:pPr>
          </w:p>
          <w:p w14:paraId="213B3DB1" w14:textId="77777777" w:rsidR="00050BAE" w:rsidRDefault="00050BAE" w:rsidP="00EE71DB">
            <w:pPr>
              <w:pStyle w:val="Default"/>
              <w:spacing w:line="276" w:lineRule="auto"/>
              <w:jc w:val="center"/>
              <w:rPr>
                <w:sz w:val="16"/>
                <w:szCs w:val="16"/>
              </w:rPr>
            </w:pPr>
          </w:p>
          <w:p w14:paraId="78BA6C5D" w14:textId="77777777" w:rsidR="00050BAE" w:rsidRPr="00AA2092" w:rsidRDefault="00050BAE" w:rsidP="00EE71DB">
            <w:pPr>
              <w:pStyle w:val="Default"/>
              <w:spacing w:line="276" w:lineRule="auto"/>
              <w:jc w:val="center"/>
              <w:rPr>
                <w:sz w:val="16"/>
                <w:szCs w:val="16"/>
              </w:rPr>
            </w:pPr>
            <w:r w:rsidRPr="00AA2092">
              <w:rPr>
                <w:sz w:val="16"/>
                <w:szCs w:val="16"/>
              </w:rPr>
              <w:t>√</w:t>
            </w:r>
          </w:p>
        </w:tc>
        <w:tc>
          <w:tcPr>
            <w:tcW w:w="4394" w:type="dxa"/>
          </w:tcPr>
          <w:p w14:paraId="22DC2D6A" w14:textId="77777777" w:rsidR="00050BAE" w:rsidRPr="00AA2092" w:rsidRDefault="00050BAE" w:rsidP="00EE71DB">
            <w:pPr>
              <w:pStyle w:val="Default"/>
              <w:spacing w:line="276" w:lineRule="auto"/>
              <w:ind w:left="154" w:hanging="141"/>
              <w:rPr>
                <w:sz w:val="16"/>
                <w:szCs w:val="16"/>
              </w:rPr>
            </w:pPr>
          </w:p>
        </w:tc>
        <w:tc>
          <w:tcPr>
            <w:tcW w:w="9214" w:type="dxa"/>
          </w:tcPr>
          <w:p w14:paraId="73C6F846"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 xml:space="preserve">Traditional placebo control may be an issue due to perceptual </w:t>
            </w:r>
            <w:proofErr w:type="gramStart"/>
            <w:r w:rsidRPr="00AA2092">
              <w:rPr>
                <w:sz w:val="16"/>
                <w:szCs w:val="16"/>
              </w:rPr>
              <w:t>disturbances</w:t>
            </w:r>
            <w:proofErr w:type="gramEnd"/>
          </w:p>
          <w:p w14:paraId="332F7B2F"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 xml:space="preserve">Consider blinding to minimise </w:t>
            </w:r>
            <w:proofErr w:type="gramStart"/>
            <w:r w:rsidRPr="00AA2092">
              <w:rPr>
                <w:sz w:val="16"/>
                <w:szCs w:val="16"/>
              </w:rPr>
              <w:t>bias</w:t>
            </w:r>
            <w:proofErr w:type="gramEnd"/>
          </w:p>
          <w:p w14:paraId="3F958753"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Consider complementary trial designs across phases. Assessment of effectiveness complications due to acute drug effects</w:t>
            </w:r>
          </w:p>
          <w:p w14:paraId="66755F68" w14:textId="77777777" w:rsidR="00050BAE" w:rsidRDefault="00050BAE" w:rsidP="00050BAE">
            <w:pPr>
              <w:pStyle w:val="Default"/>
              <w:numPr>
                <w:ilvl w:val="0"/>
                <w:numId w:val="8"/>
              </w:numPr>
              <w:spacing w:line="276" w:lineRule="auto"/>
              <w:ind w:left="182" w:hanging="178"/>
              <w:rPr>
                <w:sz w:val="16"/>
                <w:szCs w:val="16"/>
              </w:rPr>
            </w:pPr>
            <w:r w:rsidRPr="00AA2092">
              <w:rPr>
                <w:sz w:val="16"/>
                <w:szCs w:val="16"/>
              </w:rPr>
              <w:t xml:space="preserve">Observational monitors for </w:t>
            </w:r>
            <w:r>
              <w:rPr>
                <w:sz w:val="16"/>
                <w:szCs w:val="16"/>
              </w:rPr>
              <w:t xml:space="preserve">the </w:t>
            </w:r>
            <w:r w:rsidRPr="00AA2092">
              <w:rPr>
                <w:sz w:val="16"/>
                <w:szCs w:val="16"/>
              </w:rPr>
              <w:t>duration of treatment session</w:t>
            </w:r>
            <w:r>
              <w:rPr>
                <w:sz w:val="16"/>
                <w:szCs w:val="16"/>
              </w:rPr>
              <w:t xml:space="preserve"> with appropriate clinical expertise </w:t>
            </w:r>
            <w:proofErr w:type="spellStart"/>
            <w:r>
              <w:rPr>
                <w:sz w:val="16"/>
                <w:szCs w:val="16"/>
              </w:rPr>
              <w:t>eg</w:t>
            </w:r>
            <w:proofErr w:type="spellEnd"/>
            <w:r>
              <w:rPr>
                <w:sz w:val="16"/>
                <w:szCs w:val="16"/>
              </w:rPr>
              <w:t xml:space="preserve"> psychology</w:t>
            </w:r>
          </w:p>
          <w:p w14:paraId="3FD9F3F8" w14:textId="77777777" w:rsidR="00050BAE" w:rsidRDefault="00050BAE" w:rsidP="00050BAE">
            <w:pPr>
              <w:pStyle w:val="Default"/>
              <w:numPr>
                <w:ilvl w:val="0"/>
                <w:numId w:val="8"/>
              </w:numPr>
              <w:spacing w:line="276" w:lineRule="auto"/>
              <w:ind w:left="182" w:hanging="178"/>
              <w:rPr>
                <w:sz w:val="16"/>
                <w:szCs w:val="16"/>
              </w:rPr>
            </w:pPr>
            <w:r>
              <w:rPr>
                <w:sz w:val="16"/>
                <w:szCs w:val="16"/>
              </w:rPr>
              <w:t xml:space="preserve">Site considerations for who is in the room, who is on site, who is available at any given point of the study for each </w:t>
            </w:r>
            <w:proofErr w:type="gramStart"/>
            <w:r>
              <w:rPr>
                <w:sz w:val="16"/>
                <w:szCs w:val="16"/>
              </w:rPr>
              <w:t>participant</w:t>
            </w:r>
            <w:proofErr w:type="gramEnd"/>
          </w:p>
          <w:p w14:paraId="27714D1C" w14:textId="77777777" w:rsidR="00050BAE" w:rsidRDefault="00050BAE" w:rsidP="00050BAE">
            <w:pPr>
              <w:pStyle w:val="Default"/>
              <w:numPr>
                <w:ilvl w:val="0"/>
                <w:numId w:val="8"/>
              </w:numPr>
              <w:spacing w:line="276" w:lineRule="auto"/>
              <w:ind w:left="182" w:hanging="178"/>
              <w:rPr>
                <w:sz w:val="16"/>
                <w:szCs w:val="16"/>
              </w:rPr>
            </w:pPr>
            <w:r>
              <w:rPr>
                <w:sz w:val="16"/>
                <w:szCs w:val="16"/>
              </w:rPr>
              <w:t>Additional training for study site staff</w:t>
            </w:r>
          </w:p>
          <w:p w14:paraId="40A7E0BF" w14:textId="77777777" w:rsidR="00050BAE" w:rsidRPr="00AA2092" w:rsidRDefault="00050BAE" w:rsidP="00050BAE">
            <w:pPr>
              <w:pStyle w:val="Default"/>
              <w:numPr>
                <w:ilvl w:val="0"/>
                <w:numId w:val="8"/>
              </w:numPr>
              <w:spacing w:line="276" w:lineRule="auto"/>
              <w:ind w:left="182" w:hanging="178"/>
              <w:rPr>
                <w:sz w:val="16"/>
                <w:szCs w:val="16"/>
              </w:rPr>
            </w:pPr>
            <w:r>
              <w:rPr>
                <w:sz w:val="16"/>
                <w:szCs w:val="16"/>
              </w:rPr>
              <w:t xml:space="preserve">Robust study recruitment screening, with </w:t>
            </w:r>
            <w:proofErr w:type="gramStart"/>
            <w:r>
              <w:rPr>
                <w:sz w:val="16"/>
                <w:szCs w:val="16"/>
              </w:rPr>
              <w:t>particular consideration</w:t>
            </w:r>
            <w:proofErr w:type="gramEnd"/>
            <w:r>
              <w:rPr>
                <w:sz w:val="16"/>
                <w:szCs w:val="16"/>
              </w:rPr>
              <w:t xml:space="preserve"> for ‘healthy volunteer’ studies</w:t>
            </w:r>
          </w:p>
          <w:p w14:paraId="0365D45C"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 xml:space="preserve">PICF clearly describe possible potential experiential </w:t>
            </w:r>
            <w:proofErr w:type="gramStart"/>
            <w:r w:rsidRPr="00AA2092">
              <w:rPr>
                <w:sz w:val="16"/>
                <w:szCs w:val="16"/>
              </w:rPr>
              <w:t>effects</w:t>
            </w:r>
            <w:proofErr w:type="gramEnd"/>
          </w:p>
          <w:p w14:paraId="74908025"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 xml:space="preserve">Characterise dose-response relationship </w:t>
            </w:r>
            <w:proofErr w:type="gramStart"/>
            <w:r w:rsidRPr="00AA2092">
              <w:rPr>
                <w:sz w:val="16"/>
                <w:szCs w:val="16"/>
              </w:rPr>
              <w:t>early</w:t>
            </w:r>
            <w:proofErr w:type="gramEnd"/>
          </w:p>
          <w:p w14:paraId="66910A85" w14:textId="77777777" w:rsidR="00050BAE" w:rsidRPr="00AA2092" w:rsidRDefault="00050BAE" w:rsidP="00050BAE">
            <w:pPr>
              <w:pStyle w:val="Default"/>
              <w:numPr>
                <w:ilvl w:val="0"/>
                <w:numId w:val="8"/>
              </w:numPr>
              <w:spacing w:line="276" w:lineRule="auto"/>
              <w:ind w:left="182" w:hanging="178"/>
              <w:rPr>
                <w:sz w:val="16"/>
                <w:szCs w:val="16"/>
              </w:rPr>
            </w:pPr>
            <w:r w:rsidRPr="00AA2092">
              <w:rPr>
                <w:sz w:val="16"/>
                <w:szCs w:val="16"/>
              </w:rPr>
              <w:t>Relevant cardiac tests</w:t>
            </w:r>
          </w:p>
          <w:p w14:paraId="654D6C8D" w14:textId="77777777" w:rsidR="00050BAE" w:rsidRDefault="00050BAE" w:rsidP="00050BAE">
            <w:pPr>
              <w:pStyle w:val="Default"/>
              <w:numPr>
                <w:ilvl w:val="0"/>
                <w:numId w:val="8"/>
              </w:numPr>
              <w:spacing w:line="276" w:lineRule="auto"/>
              <w:ind w:left="182" w:hanging="178"/>
              <w:rPr>
                <w:sz w:val="16"/>
                <w:szCs w:val="16"/>
              </w:rPr>
            </w:pPr>
            <w:r w:rsidRPr="00AA2092">
              <w:rPr>
                <w:sz w:val="16"/>
                <w:szCs w:val="16"/>
              </w:rPr>
              <w:t>Mitigation plan for adverse effects</w:t>
            </w:r>
          </w:p>
          <w:p w14:paraId="664A4E10" w14:textId="77777777" w:rsidR="00050BAE" w:rsidRPr="00A07DC1" w:rsidRDefault="00050BAE" w:rsidP="00050BAE">
            <w:pPr>
              <w:pStyle w:val="Default"/>
              <w:numPr>
                <w:ilvl w:val="0"/>
                <w:numId w:val="8"/>
              </w:numPr>
              <w:spacing w:line="276" w:lineRule="auto"/>
              <w:ind w:left="182" w:hanging="178"/>
              <w:rPr>
                <w:sz w:val="16"/>
                <w:szCs w:val="16"/>
              </w:rPr>
            </w:pPr>
            <w:r w:rsidRPr="00AA2092">
              <w:rPr>
                <w:sz w:val="16"/>
                <w:szCs w:val="16"/>
              </w:rPr>
              <w:t>Public health effect</w:t>
            </w:r>
            <w:r>
              <w:rPr>
                <w:sz w:val="16"/>
                <w:szCs w:val="16"/>
              </w:rPr>
              <w:t>s</w:t>
            </w:r>
          </w:p>
        </w:tc>
      </w:tr>
    </w:tbl>
    <w:p w14:paraId="105CC39A" w14:textId="77777777" w:rsidR="00050BAE" w:rsidRPr="00050BAE" w:rsidRDefault="00050BAE" w:rsidP="00050BAE">
      <w:pPr>
        <w:pStyle w:val="Default"/>
        <w:spacing w:line="276" w:lineRule="auto"/>
        <w:rPr>
          <w:sz w:val="6"/>
          <w:szCs w:val="6"/>
        </w:rPr>
      </w:pPr>
    </w:p>
    <w:sectPr w:rsidR="00050BAE" w:rsidRPr="00050BAE" w:rsidSect="00C04EC8">
      <w:headerReference w:type="default" r:id="rId10"/>
      <w:footerReference w:type="default" r:id="rId11"/>
      <w:pgSz w:w="16838" w:h="11906" w:orient="landscape"/>
      <w:pgMar w:top="1134" w:right="1440" w:bottom="1133" w:left="11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C920" w14:textId="77777777" w:rsidR="00B145D1" w:rsidRDefault="00B145D1" w:rsidP="008C7742">
      <w:pPr>
        <w:spacing w:after="0" w:line="240" w:lineRule="auto"/>
      </w:pPr>
      <w:r>
        <w:separator/>
      </w:r>
    </w:p>
  </w:endnote>
  <w:endnote w:type="continuationSeparator" w:id="0">
    <w:p w14:paraId="089B9DF9" w14:textId="77777777" w:rsidR="00B145D1" w:rsidRDefault="00B145D1" w:rsidP="008C7742">
      <w:pPr>
        <w:spacing w:after="0" w:line="240" w:lineRule="auto"/>
      </w:pPr>
      <w:r>
        <w:continuationSeparator/>
      </w:r>
    </w:p>
  </w:endnote>
  <w:endnote w:type="continuationNotice" w:id="1">
    <w:p w14:paraId="301EA76C" w14:textId="77777777" w:rsidR="00B145D1" w:rsidRDefault="00B14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FB4C3" w14:textId="3DD5D084" w:rsidR="007A46E1" w:rsidRPr="00606D34" w:rsidRDefault="00476B14" w:rsidP="00C04EC8">
    <w:pPr>
      <w:pStyle w:val="Footer"/>
      <w:pBdr>
        <w:top w:val="single" w:sz="18" w:space="1" w:color="0000FF"/>
      </w:pBdr>
      <w:tabs>
        <w:tab w:val="clear" w:pos="4513"/>
        <w:tab w:val="clear" w:pos="9026"/>
        <w:tab w:val="right" w:pos="14175"/>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E9563D">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dateFormat w:val="d/MM/yyyy"/>
          <w:lid w:val="en-AU"/>
          <w:storeMappedDataAs w:val="dateTime"/>
          <w:calendar w:val="gregorian"/>
        </w:date>
      </w:sdtPr>
      <w:sdtEndPr/>
      <w:sdtContent>
        <w:r w:rsidR="002C0349" w:rsidRPr="00717755">
          <w:rPr>
            <w:rStyle w:val="PlaceholderText"/>
          </w:rPr>
          <w:t>[Approval Date]</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1336AE">
      <w:rPr>
        <w:rFonts w:ascii="Arial" w:hAnsi="Arial" w:cs="Arial"/>
        <w:sz w:val="16"/>
        <w:szCs w:val="16"/>
      </w:rPr>
      <w:t xml:space="preserve"> </w:t>
    </w:r>
    <w:sdt>
      <w:sdtPr>
        <w:rPr>
          <w:rFonts w:ascii="Arial" w:hAnsi="Arial" w:cs="Arial"/>
          <w:sz w:val="16"/>
          <w:szCs w:val="16"/>
        </w:rPr>
        <w:alias w:val="Doc Owner Role"/>
        <w:tag w:val="Doc_x0020_Owner_x0020_Role"/>
        <w:id w:val="-1714882699"/>
        <w:placeholder>
          <w:docPart w:val="64341C6ADBF246198F1C3FAE964717C5"/>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7D40CC" w:rsidRPr="00552FBA">
          <w:rPr>
            <w:rStyle w:val="PlaceholderText"/>
          </w:rPr>
          <w:t>[Doc Owner Role]</w:t>
        </w:r>
      </w:sdtContent>
    </w:sdt>
    <w:r w:rsidR="007A46E1" w:rsidRPr="00606D34">
      <w:rPr>
        <w:rFonts w:ascii="Arial" w:hAnsi="Arial" w:cs="Arial"/>
        <w:sz w:val="16"/>
        <w:szCs w:val="16"/>
      </w:rPr>
      <w:tab/>
    </w:r>
    <w:r w:rsidR="00C04EC8">
      <w:rPr>
        <w:rFonts w:ascii="Arial" w:hAnsi="Arial" w:cs="Arial"/>
        <w:sz w:val="16"/>
        <w:szCs w:val="16"/>
      </w:rPr>
      <w:t xml:space="preserve">                  </w:t>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95F9" w14:textId="77777777" w:rsidR="00B145D1" w:rsidRDefault="00B145D1" w:rsidP="008C7742">
      <w:pPr>
        <w:spacing w:after="0" w:line="240" w:lineRule="auto"/>
      </w:pPr>
      <w:r>
        <w:separator/>
      </w:r>
    </w:p>
  </w:footnote>
  <w:footnote w:type="continuationSeparator" w:id="0">
    <w:p w14:paraId="5019DF04" w14:textId="77777777" w:rsidR="00B145D1" w:rsidRDefault="00B145D1" w:rsidP="008C7742">
      <w:pPr>
        <w:spacing w:after="0" w:line="240" w:lineRule="auto"/>
      </w:pPr>
      <w:r>
        <w:continuationSeparator/>
      </w:r>
    </w:p>
  </w:footnote>
  <w:footnote w:type="continuationNotice" w:id="1">
    <w:p w14:paraId="4C731341" w14:textId="77777777" w:rsidR="00B145D1" w:rsidRDefault="00B145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317" w:type="dxa"/>
      <w:tblBorders>
        <w:top w:val="none" w:sz="0" w:space="0" w:color="auto"/>
        <w:left w:val="none" w:sz="0" w:space="0" w:color="auto"/>
        <w:bottom w:val="single" w:sz="18" w:space="0" w:color="0000FF"/>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10669"/>
    </w:tblGrid>
    <w:tr w:rsidR="00BE11F5" w:rsidRPr="001422CA" w14:paraId="071139E8" w14:textId="77777777" w:rsidTr="00C04EC8">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00FF"/>
            <w:sz w:val="28"/>
            <w:szCs w:val="24"/>
          </w:rPr>
          <w:alias w:val="Document Category"/>
          <w:tag w:val="Document_x0020_Category"/>
          <w:id w:val="-425731159"/>
          <w:placeholder>
            <w:docPart w:val="CBF5E8851C0F4D2A93138B07D3D8103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10">
            <w:listItem w:value="[Document Category]"/>
          </w:dropDownList>
        </w:sdtPr>
        <w:sdtEndPr/>
        <w:sdtContent>
          <w:tc>
            <w:tcPr>
              <w:tcW w:w="10669" w:type="dxa"/>
            </w:tcPr>
            <w:p w14:paraId="196D097A" w14:textId="41C09269" w:rsidR="00BE11F5" w:rsidRPr="004743D5" w:rsidRDefault="00FF4BE7" w:rsidP="005C301B">
              <w:pPr>
                <w:ind w:right="-101"/>
                <w:jc w:val="right"/>
                <w:rPr>
                  <w:rFonts w:ascii="Arial" w:hAnsi="Arial" w:cs="Arial"/>
                  <w:b/>
                  <w:color w:val="0000FF"/>
                  <w:sz w:val="28"/>
                  <w:szCs w:val="24"/>
                </w:rPr>
              </w:pPr>
              <w:r>
                <w:rPr>
                  <w:rFonts w:ascii="Arial" w:hAnsi="Arial" w:cs="Arial"/>
                  <w:b/>
                  <w:color w:val="0000FF"/>
                  <w:sz w:val="28"/>
                  <w:szCs w:val="24"/>
                </w:rPr>
                <w:t>Levels of Ethical Review</w:t>
              </w:r>
            </w:p>
          </w:tc>
        </w:sdtContent>
      </w:sdt>
    </w:tr>
    <w:tr w:rsidR="00BE11F5" w:rsidRPr="001422CA" w14:paraId="3CDA0CEE" w14:textId="77777777" w:rsidTr="00C04EC8">
      <w:tc>
        <w:tcPr>
          <w:tcW w:w="3648" w:type="dxa"/>
          <w:vMerge/>
        </w:tcPr>
        <w:p w14:paraId="3AE72FAE" w14:textId="77777777" w:rsidR="00BE11F5" w:rsidRPr="001422CA" w:rsidRDefault="00BE11F5" w:rsidP="00BE11F5">
          <w:pPr>
            <w:rPr>
              <w:rFonts w:ascii="Arial" w:hAnsi="Arial" w:cs="Arial"/>
              <w:b/>
              <w:sz w:val="24"/>
              <w:szCs w:val="24"/>
            </w:rPr>
          </w:pPr>
        </w:p>
      </w:tc>
      <w:tc>
        <w:tcPr>
          <w:tcW w:w="10669"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C04EC8">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10669" w:type="dxa"/>
            </w:tcPr>
            <w:p w14:paraId="65D2B678" w14:textId="03B0DC9E" w:rsidR="00BE11F5" w:rsidRPr="00056167" w:rsidRDefault="00050BAE" w:rsidP="005C301B">
              <w:pPr>
                <w:ind w:right="-101"/>
                <w:jc w:val="right"/>
                <w:rPr>
                  <w:rFonts w:ascii="Arial" w:hAnsi="Arial" w:cs="Arial"/>
                  <w:b/>
                  <w:sz w:val="24"/>
                  <w:szCs w:val="24"/>
                </w:rPr>
              </w:pPr>
              <w:r w:rsidRPr="00050BAE">
                <w:rPr>
                  <w:rFonts w:ascii="Arial" w:hAnsi="Arial" w:cs="Arial"/>
                  <w:sz w:val="24"/>
                  <w:szCs w:val="24"/>
                </w:rPr>
                <w:t>LER F1.1.14</w:t>
              </w:r>
            </w:p>
          </w:tc>
        </w:sdtContent>
      </w:sdt>
    </w:tr>
    <w:tr w:rsidR="00BE11F5" w:rsidRPr="001422CA" w14:paraId="4ACA9C8C" w14:textId="77777777" w:rsidTr="00C04EC8">
      <w:tc>
        <w:tcPr>
          <w:tcW w:w="3648" w:type="dxa"/>
        </w:tcPr>
        <w:p w14:paraId="59B74D37" w14:textId="28162F2B" w:rsidR="00BE11F5" w:rsidRPr="004743D5" w:rsidRDefault="00050BAE" w:rsidP="00BE11F5">
          <w:pPr>
            <w:spacing w:before="40"/>
            <w:rPr>
              <w:rFonts w:ascii="Arial" w:hAnsi="Arial" w:cs="Arial"/>
              <w:b/>
              <w:color w:val="FF9B00"/>
              <w:sz w:val="24"/>
              <w:szCs w:val="24"/>
            </w:rPr>
          </w:pPr>
          <w:sdt>
            <w:sdtPr>
              <w:rPr>
                <w:rFonts w:ascii="Arial" w:hAnsi="Arial" w:cs="Arial"/>
                <w:b/>
                <w:color w:val="0000FF"/>
                <w:sz w:val="24"/>
                <w:szCs w:val="24"/>
              </w:rPr>
              <w:alias w:val="Document Audience"/>
              <w:tag w:val="Document_x0020_Audience"/>
              <w:id w:val="1428465043"/>
              <w:placeholder>
                <w:docPart w:val="95FF6D613F9F4FE489A1087444F4D842"/>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Pr>
                  <w:rFonts w:ascii="Arial" w:hAnsi="Arial" w:cs="Arial"/>
                  <w:b/>
                  <w:color w:val="0000FF"/>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10669" w:type="dxa"/>
            </w:tcPr>
            <w:p w14:paraId="681A0F52" w14:textId="1EA17C3C" w:rsidR="00BE11F5" w:rsidRPr="00056167" w:rsidRDefault="00050BAE" w:rsidP="005C301B">
              <w:pPr>
                <w:pStyle w:val="Footer"/>
                <w:tabs>
                  <w:tab w:val="right" w:pos="9749"/>
                </w:tabs>
                <w:ind w:right="-101"/>
                <w:jc w:val="right"/>
                <w:rPr>
                  <w:rFonts w:ascii="Arial" w:hAnsi="Arial" w:cs="Arial"/>
                  <w:b/>
                  <w:sz w:val="24"/>
                  <w:szCs w:val="24"/>
                </w:rPr>
              </w:pPr>
              <w:r w:rsidRPr="00050BAE">
                <w:rPr>
                  <w:rFonts w:ascii="Arial" w:hAnsi="Arial" w:cs="Arial"/>
                  <w:b/>
                  <w:sz w:val="24"/>
                  <w:szCs w:val="24"/>
                </w:rPr>
                <w:t>Psychedelic Drug Study considerations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E00F7"/>
    <w:multiLevelType w:val="hybridMultilevel"/>
    <w:tmpl w:val="92B0FB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2A460562"/>
    <w:multiLevelType w:val="hybridMultilevel"/>
    <w:tmpl w:val="01568034"/>
    <w:lvl w:ilvl="0" w:tplc="0C090001">
      <w:start w:val="1"/>
      <w:numFmt w:val="bullet"/>
      <w:lvlText w:val=""/>
      <w:lvlJc w:val="left"/>
      <w:pPr>
        <w:ind w:left="801" w:hanging="360"/>
      </w:pPr>
      <w:rPr>
        <w:rFonts w:ascii="Symbol" w:hAnsi="Symbol" w:hint="default"/>
      </w:rPr>
    </w:lvl>
    <w:lvl w:ilvl="1" w:tplc="0C090003" w:tentative="1">
      <w:start w:val="1"/>
      <w:numFmt w:val="bullet"/>
      <w:lvlText w:val="o"/>
      <w:lvlJc w:val="left"/>
      <w:pPr>
        <w:ind w:left="1521" w:hanging="360"/>
      </w:pPr>
      <w:rPr>
        <w:rFonts w:ascii="Courier New" w:hAnsi="Courier New" w:cs="Courier New" w:hint="default"/>
      </w:rPr>
    </w:lvl>
    <w:lvl w:ilvl="2" w:tplc="0C090005" w:tentative="1">
      <w:start w:val="1"/>
      <w:numFmt w:val="bullet"/>
      <w:lvlText w:val=""/>
      <w:lvlJc w:val="left"/>
      <w:pPr>
        <w:ind w:left="2241" w:hanging="360"/>
      </w:pPr>
      <w:rPr>
        <w:rFonts w:ascii="Wingdings" w:hAnsi="Wingdings" w:hint="default"/>
      </w:rPr>
    </w:lvl>
    <w:lvl w:ilvl="3" w:tplc="0C090001" w:tentative="1">
      <w:start w:val="1"/>
      <w:numFmt w:val="bullet"/>
      <w:lvlText w:val=""/>
      <w:lvlJc w:val="left"/>
      <w:pPr>
        <w:ind w:left="2961" w:hanging="360"/>
      </w:pPr>
      <w:rPr>
        <w:rFonts w:ascii="Symbol" w:hAnsi="Symbol" w:hint="default"/>
      </w:rPr>
    </w:lvl>
    <w:lvl w:ilvl="4" w:tplc="0C090003" w:tentative="1">
      <w:start w:val="1"/>
      <w:numFmt w:val="bullet"/>
      <w:lvlText w:val="o"/>
      <w:lvlJc w:val="left"/>
      <w:pPr>
        <w:ind w:left="3681" w:hanging="360"/>
      </w:pPr>
      <w:rPr>
        <w:rFonts w:ascii="Courier New" w:hAnsi="Courier New" w:cs="Courier New" w:hint="default"/>
      </w:rPr>
    </w:lvl>
    <w:lvl w:ilvl="5" w:tplc="0C090005" w:tentative="1">
      <w:start w:val="1"/>
      <w:numFmt w:val="bullet"/>
      <w:lvlText w:val=""/>
      <w:lvlJc w:val="left"/>
      <w:pPr>
        <w:ind w:left="4401" w:hanging="360"/>
      </w:pPr>
      <w:rPr>
        <w:rFonts w:ascii="Wingdings" w:hAnsi="Wingdings" w:hint="default"/>
      </w:rPr>
    </w:lvl>
    <w:lvl w:ilvl="6" w:tplc="0C090001" w:tentative="1">
      <w:start w:val="1"/>
      <w:numFmt w:val="bullet"/>
      <w:lvlText w:val=""/>
      <w:lvlJc w:val="left"/>
      <w:pPr>
        <w:ind w:left="5121" w:hanging="360"/>
      </w:pPr>
      <w:rPr>
        <w:rFonts w:ascii="Symbol" w:hAnsi="Symbol" w:hint="default"/>
      </w:rPr>
    </w:lvl>
    <w:lvl w:ilvl="7" w:tplc="0C090003" w:tentative="1">
      <w:start w:val="1"/>
      <w:numFmt w:val="bullet"/>
      <w:lvlText w:val="o"/>
      <w:lvlJc w:val="left"/>
      <w:pPr>
        <w:ind w:left="5841" w:hanging="360"/>
      </w:pPr>
      <w:rPr>
        <w:rFonts w:ascii="Courier New" w:hAnsi="Courier New" w:cs="Courier New" w:hint="default"/>
      </w:rPr>
    </w:lvl>
    <w:lvl w:ilvl="8" w:tplc="0C090005" w:tentative="1">
      <w:start w:val="1"/>
      <w:numFmt w:val="bullet"/>
      <w:lvlText w:val=""/>
      <w:lvlJc w:val="left"/>
      <w:pPr>
        <w:ind w:left="6561" w:hanging="360"/>
      </w:pPr>
      <w:rPr>
        <w:rFonts w:ascii="Wingdings" w:hAnsi="Wingdings" w:hint="default"/>
      </w:rPr>
    </w:lvl>
  </w:abstractNum>
  <w:abstractNum w:abstractNumId="2" w15:restartNumberingAfterBreak="0">
    <w:nsid w:val="3A2E41BD"/>
    <w:multiLevelType w:val="hybridMultilevel"/>
    <w:tmpl w:val="66506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E2F0CC8"/>
    <w:multiLevelType w:val="hybridMultilevel"/>
    <w:tmpl w:val="8EFAA4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3C264CA"/>
    <w:multiLevelType w:val="hybridMultilevel"/>
    <w:tmpl w:val="A6B4D6D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7E31CA"/>
    <w:multiLevelType w:val="hybridMultilevel"/>
    <w:tmpl w:val="BFE07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C6C465E"/>
    <w:multiLevelType w:val="hybridMultilevel"/>
    <w:tmpl w:val="8AF2ED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309005F"/>
    <w:multiLevelType w:val="hybridMultilevel"/>
    <w:tmpl w:val="E3FE1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6612218">
    <w:abstractNumId w:val="0"/>
  </w:num>
  <w:num w:numId="2" w16cid:durableId="1058437980">
    <w:abstractNumId w:val="3"/>
  </w:num>
  <w:num w:numId="3" w16cid:durableId="1440026383">
    <w:abstractNumId w:val="5"/>
  </w:num>
  <w:num w:numId="4" w16cid:durableId="806700845">
    <w:abstractNumId w:val="2"/>
  </w:num>
  <w:num w:numId="5" w16cid:durableId="1974404534">
    <w:abstractNumId w:val="7"/>
  </w:num>
  <w:num w:numId="6" w16cid:durableId="1586495556">
    <w:abstractNumId w:val="4"/>
  </w:num>
  <w:num w:numId="7" w16cid:durableId="10766504">
    <w:abstractNumId w:val="1"/>
  </w:num>
  <w:num w:numId="8" w16cid:durableId="14066084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241C2"/>
    <w:rsid w:val="00045BFE"/>
    <w:rsid w:val="00050BAE"/>
    <w:rsid w:val="00054C27"/>
    <w:rsid w:val="00056167"/>
    <w:rsid w:val="00057240"/>
    <w:rsid w:val="00070E03"/>
    <w:rsid w:val="00085469"/>
    <w:rsid w:val="000C1502"/>
    <w:rsid w:val="000C630A"/>
    <w:rsid w:val="000E22DC"/>
    <w:rsid w:val="000E3B45"/>
    <w:rsid w:val="00100772"/>
    <w:rsid w:val="001024A0"/>
    <w:rsid w:val="001026A6"/>
    <w:rsid w:val="00106800"/>
    <w:rsid w:val="001336AE"/>
    <w:rsid w:val="001422CA"/>
    <w:rsid w:val="00145504"/>
    <w:rsid w:val="00151518"/>
    <w:rsid w:val="00154F82"/>
    <w:rsid w:val="0017775F"/>
    <w:rsid w:val="001833FE"/>
    <w:rsid w:val="001866A6"/>
    <w:rsid w:val="001A6015"/>
    <w:rsid w:val="001A6BE8"/>
    <w:rsid w:val="001C0741"/>
    <w:rsid w:val="001D1BDA"/>
    <w:rsid w:val="001E0394"/>
    <w:rsid w:val="001E2D4B"/>
    <w:rsid w:val="001F6418"/>
    <w:rsid w:val="002235BA"/>
    <w:rsid w:val="0025104F"/>
    <w:rsid w:val="002566F3"/>
    <w:rsid w:val="00295404"/>
    <w:rsid w:val="002A6C68"/>
    <w:rsid w:val="002C0349"/>
    <w:rsid w:val="002E253D"/>
    <w:rsid w:val="00300924"/>
    <w:rsid w:val="00323057"/>
    <w:rsid w:val="00326120"/>
    <w:rsid w:val="0033723F"/>
    <w:rsid w:val="00340AB5"/>
    <w:rsid w:val="0035342E"/>
    <w:rsid w:val="00355A89"/>
    <w:rsid w:val="003576CD"/>
    <w:rsid w:val="00382005"/>
    <w:rsid w:val="0038221B"/>
    <w:rsid w:val="003908EF"/>
    <w:rsid w:val="003E0A90"/>
    <w:rsid w:val="003E68EE"/>
    <w:rsid w:val="0042288E"/>
    <w:rsid w:val="00440161"/>
    <w:rsid w:val="0044431A"/>
    <w:rsid w:val="00462FBA"/>
    <w:rsid w:val="004743D5"/>
    <w:rsid w:val="00475107"/>
    <w:rsid w:val="00476B14"/>
    <w:rsid w:val="004944AB"/>
    <w:rsid w:val="004950C0"/>
    <w:rsid w:val="004C129D"/>
    <w:rsid w:val="004C46E6"/>
    <w:rsid w:val="004D2744"/>
    <w:rsid w:val="004D5208"/>
    <w:rsid w:val="004D754D"/>
    <w:rsid w:val="005009FA"/>
    <w:rsid w:val="00505229"/>
    <w:rsid w:val="00516B9D"/>
    <w:rsid w:val="00521E4C"/>
    <w:rsid w:val="00543C95"/>
    <w:rsid w:val="00555E9B"/>
    <w:rsid w:val="00565DF2"/>
    <w:rsid w:val="00567F38"/>
    <w:rsid w:val="00586CE5"/>
    <w:rsid w:val="00593905"/>
    <w:rsid w:val="005A3D53"/>
    <w:rsid w:val="005B7608"/>
    <w:rsid w:val="005C301B"/>
    <w:rsid w:val="005D7223"/>
    <w:rsid w:val="005F53A6"/>
    <w:rsid w:val="00602B89"/>
    <w:rsid w:val="006032E5"/>
    <w:rsid w:val="00606D34"/>
    <w:rsid w:val="006111C7"/>
    <w:rsid w:val="006163F0"/>
    <w:rsid w:val="00635D20"/>
    <w:rsid w:val="00645381"/>
    <w:rsid w:val="00657EEC"/>
    <w:rsid w:val="0066430F"/>
    <w:rsid w:val="00664F89"/>
    <w:rsid w:val="0066644D"/>
    <w:rsid w:val="006763D7"/>
    <w:rsid w:val="00682B00"/>
    <w:rsid w:val="00684039"/>
    <w:rsid w:val="0068469C"/>
    <w:rsid w:val="006A6B40"/>
    <w:rsid w:val="006B3B96"/>
    <w:rsid w:val="006B5297"/>
    <w:rsid w:val="006D192F"/>
    <w:rsid w:val="006D3342"/>
    <w:rsid w:val="006E47EE"/>
    <w:rsid w:val="007038FC"/>
    <w:rsid w:val="00726E98"/>
    <w:rsid w:val="00735C9E"/>
    <w:rsid w:val="00750950"/>
    <w:rsid w:val="00760093"/>
    <w:rsid w:val="00764244"/>
    <w:rsid w:val="00774DC4"/>
    <w:rsid w:val="007933C2"/>
    <w:rsid w:val="007A46E1"/>
    <w:rsid w:val="007D40CC"/>
    <w:rsid w:val="007D59F5"/>
    <w:rsid w:val="007E7F4C"/>
    <w:rsid w:val="00821989"/>
    <w:rsid w:val="008858A8"/>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0CB7"/>
    <w:rsid w:val="009C1D8F"/>
    <w:rsid w:val="009C5318"/>
    <w:rsid w:val="009E6693"/>
    <w:rsid w:val="00A053AC"/>
    <w:rsid w:val="00A07B69"/>
    <w:rsid w:val="00A07F7E"/>
    <w:rsid w:val="00A56038"/>
    <w:rsid w:val="00A719F7"/>
    <w:rsid w:val="00A85B4D"/>
    <w:rsid w:val="00AB4925"/>
    <w:rsid w:val="00AC52A7"/>
    <w:rsid w:val="00AD1959"/>
    <w:rsid w:val="00AD373A"/>
    <w:rsid w:val="00AE0928"/>
    <w:rsid w:val="00AF218A"/>
    <w:rsid w:val="00B100E7"/>
    <w:rsid w:val="00B145D1"/>
    <w:rsid w:val="00B3032B"/>
    <w:rsid w:val="00B342E1"/>
    <w:rsid w:val="00B63D7F"/>
    <w:rsid w:val="00B643C0"/>
    <w:rsid w:val="00B80071"/>
    <w:rsid w:val="00B85E54"/>
    <w:rsid w:val="00B952A8"/>
    <w:rsid w:val="00B96823"/>
    <w:rsid w:val="00BA0F17"/>
    <w:rsid w:val="00BA219D"/>
    <w:rsid w:val="00BB03E7"/>
    <w:rsid w:val="00BB517F"/>
    <w:rsid w:val="00BC1498"/>
    <w:rsid w:val="00BD1CDF"/>
    <w:rsid w:val="00BE11F5"/>
    <w:rsid w:val="00BF4AF3"/>
    <w:rsid w:val="00BF6119"/>
    <w:rsid w:val="00C04EC8"/>
    <w:rsid w:val="00C10D08"/>
    <w:rsid w:val="00C306AF"/>
    <w:rsid w:val="00C34E7D"/>
    <w:rsid w:val="00C352D5"/>
    <w:rsid w:val="00C375A2"/>
    <w:rsid w:val="00C54064"/>
    <w:rsid w:val="00C81D4D"/>
    <w:rsid w:val="00CA4D9E"/>
    <w:rsid w:val="00CE19AE"/>
    <w:rsid w:val="00CF2CA8"/>
    <w:rsid w:val="00CF40E6"/>
    <w:rsid w:val="00D0428B"/>
    <w:rsid w:val="00D06B81"/>
    <w:rsid w:val="00D16447"/>
    <w:rsid w:val="00D30FDF"/>
    <w:rsid w:val="00D35712"/>
    <w:rsid w:val="00D439D0"/>
    <w:rsid w:val="00D466D0"/>
    <w:rsid w:val="00D4730D"/>
    <w:rsid w:val="00D532C2"/>
    <w:rsid w:val="00D54ABD"/>
    <w:rsid w:val="00D87114"/>
    <w:rsid w:val="00D9130F"/>
    <w:rsid w:val="00DA5408"/>
    <w:rsid w:val="00DF0100"/>
    <w:rsid w:val="00DF28F2"/>
    <w:rsid w:val="00E076B8"/>
    <w:rsid w:val="00E14054"/>
    <w:rsid w:val="00E41133"/>
    <w:rsid w:val="00E43864"/>
    <w:rsid w:val="00E5121F"/>
    <w:rsid w:val="00E64E37"/>
    <w:rsid w:val="00E715F6"/>
    <w:rsid w:val="00E9563D"/>
    <w:rsid w:val="00EB1AE6"/>
    <w:rsid w:val="00EB2B32"/>
    <w:rsid w:val="00ED2CD6"/>
    <w:rsid w:val="00EF19C4"/>
    <w:rsid w:val="00F00BFD"/>
    <w:rsid w:val="00F11DC3"/>
    <w:rsid w:val="00F3107B"/>
    <w:rsid w:val="00F43631"/>
    <w:rsid w:val="00F62E6E"/>
    <w:rsid w:val="00F91615"/>
    <w:rsid w:val="00FA7473"/>
    <w:rsid w:val="00FC5BDB"/>
    <w:rsid w:val="00FD7C70"/>
    <w:rsid w:val="00FF0DCA"/>
    <w:rsid w:val="00FF4BE7"/>
    <w:rsid w:val="0F47AF5C"/>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AE"/>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5107"/>
    <w:rPr>
      <w:color w:val="605E5C"/>
      <w:shd w:val="clear" w:color="auto" w:fill="E1DFDD"/>
    </w:rPr>
  </w:style>
  <w:style w:type="paragraph" w:customStyle="1" w:styleId="Default">
    <w:name w:val="Default"/>
    <w:rsid w:val="00050BAE"/>
    <w:pPr>
      <w:autoSpaceDE w:val="0"/>
      <w:autoSpaceDN w:val="0"/>
      <w:adjustRightInd w:val="0"/>
      <w:spacing w:after="0" w:line="240" w:lineRule="auto"/>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4341C6ADBF246198F1C3FAE964717C5"/>
        <w:category>
          <w:name w:val="General"/>
          <w:gallery w:val="placeholder"/>
        </w:category>
        <w:types>
          <w:type w:val="bbPlcHdr"/>
        </w:types>
        <w:behaviors>
          <w:behavior w:val="content"/>
        </w:behaviors>
        <w:guid w:val="{AE642244-876F-4309-A445-CB067CA0B0BF}"/>
      </w:docPartPr>
      <w:docPartBody>
        <w:p w:rsidR="00487313" w:rsidRDefault="004C0A89">
          <w:r w:rsidRPr="00552FBA">
            <w:rPr>
              <w:rStyle w:val="PlaceholderText"/>
            </w:rPr>
            <w:t>[Doc Owner Role]</w:t>
          </w:r>
        </w:p>
      </w:docPartBody>
    </w:docPart>
    <w:docPart>
      <w:docPartPr>
        <w:name w:val="CBF5E8851C0F4D2A93138B07D3D8103C"/>
        <w:category>
          <w:name w:val="General"/>
          <w:gallery w:val="placeholder"/>
        </w:category>
        <w:types>
          <w:type w:val="bbPlcHdr"/>
        </w:types>
        <w:behaviors>
          <w:behavior w:val="content"/>
        </w:behaviors>
        <w:guid w:val="{7A93701F-92CF-45A8-B39A-C6C302842D19}"/>
      </w:docPartPr>
      <w:docPartBody>
        <w:p w:rsidR="00487313" w:rsidRDefault="00DB594D">
          <w:pPr>
            <w:pStyle w:val="CBF5E8851C0F4D2A93138B07D3D8103C"/>
          </w:pPr>
          <w:r w:rsidRPr="00717755">
            <w:rPr>
              <w:rStyle w:val="PlaceholderText"/>
            </w:rPr>
            <w:t>[Document Category]</w:t>
          </w:r>
        </w:p>
      </w:docPartBody>
    </w:docPart>
    <w:docPart>
      <w:docPartPr>
        <w:name w:val="95FF6D613F9F4FE489A1087444F4D842"/>
        <w:category>
          <w:name w:val="General"/>
          <w:gallery w:val="placeholder"/>
        </w:category>
        <w:types>
          <w:type w:val="bbPlcHdr"/>
        </w:types>
        <w:behaviors>
          <w:behavior w:val="content"/>
        </w:behaviors>
        <w:guid w:val="{EEC8B50E-7C26-4697-92FC-678CD0A1D1EA}"/>
      </w:docPartPr>
      <w:docPartBody>
        <w:p w:rsidR="00487313" w:rsidRDefault="00DB594D">
          <w:pPr>
            <w:pStyle w:val="95FF6D613F9F4FE489A1087444F4D842"/>
          </w:pPr>
          <w:r w:rsidRPr="00717755">
            <w:rPr>
              <w:rStyle w:val="PlaceholderText"/>
            </w:rPr>
            <w:t>[Document Audience]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0942DB"/>
    <w:rsid w:val="001B2651"/>
    <w:rsid w:val="002401B1"/>
    <w:rsid w:val="00276DEA"/>
    <w:rsid w:val="002E126E"/>
    <w:rsid w:val="00307EC9"/>
    <w:rsid w:val="0031219E"/>
    <w:rsid w:val="00336AF6"/>
    <w:rsid w:val="00393FF5"/>
    <w:rsid w:val="003E0A90"/>
    <w:rsid w:val="003E7BC8"/>
    <w:rsid w:val="00487313"/>
    <w:rsid w:val="004944AB"/>
    <w:rsid w:val="004C0A89"/>
    <w:rsid w:val="00522161"/>
    <w:rsid w:val="00551DA2"/>
    <w:rsid w:val="006E3DBE"/>
    <w:rsid w:val="00745D8A"/>
    <w:rsid w:val="007775A8"/>
    <w:rsid w:val="00836BB0"/>
    <w:rsid w:val="0084152D"/>
    <w:rsid w:val="008A30CC"/>
    <w:rsid w:val="008A37E3"/>
    <w:rsid w:val="00974242"/>
    <w:rsid w:val="00A46229"/>
    <w:rsid w:val="00A83D8E"/>
    <w:rsid w:val="00AD2394"/>
    <w:rsid w:val="00BE235E"/>
    <w:rsid w:val="00C67C69"/>
    <w:rsid w:val="00D02D7E"/>
    <w:rsid w:val="00D87080"/>
    <w:rsid w:val="00DB594D"/>
    <w:rsid w:val="00E15B80"/>
    <w:rsid w:val="00E62818"/>
    <w:rsid w:val="00F035E1"/>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0A89"/>
  </w:style>
  <w:style w:type="paragraph" w:customStyle="1" w:styleId="CBF5E8851C0F4D2A93138B07D3D8103C">
    <w:name w:val="CBF5E8851C0F4D2A93138B07D3D8103C"/>
    <w:rPr>
      <w:kern w:val="2"/>
      <w14:ligatures w14:val="standardContextual"/>
    </w:rPr>
  </w:style>
  <w:style w:type="paragraph" w:customStyle="1" w:styleId="95FF6D613F9F4FE489A1087444F4D842">
    <w:name w:val="95FF6D613F9F4FE489A1087444F4D842"/>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bc1981e1568b0b701b08268e4ba554b5">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6f78d47e717a8ad9453f2b5824f363b3"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2024-01-21T13:30:00+00:00</Approval_x0020_Date>
    <Future_x0020_Review_x0020_Date xmlns="7ddcbadc-d3de-48fa-832c-2c9760052782">2025-11-07T13:30:00+00:00</Future_x0020_Review_x0020_Date>
    <Team xmlns="7ddcbadc-d3de-48fa-832c-2c9760052782">11</Team>
    <Approval_x0020_Status xmlns="7ddcbadc-d3de-48fa-832c-2c9760052782">Approved</Approval_x0020_Status>
    <Document_x0020_Type xmlns="7ddcbadc-d3de-48fa-832c-2c9760052782">1</Document_x0020_Type>
    <Document_x0020_ID xmlns="7ddcbadc-d3de-48fa-832c-2c9760052782">LER F1.1.14</Document_x0020_ID>
    <Document_x0020_Title xmlns="7ddcbadc-d3de-48fa-832c-2c9760052782">Psychedelic Drug Study considerations</Document_x0020_Title>
    <Version_x0020_Number xmlns="7ddcbadc-d3de-48fa-832c-2c9760052782">20</Version_x0020_Number>
    <Document_x0020_Category xmlns="7ddcbadc-d3de-48fa-832c-2c9760052782">10</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4A53E141-943A-4C69-98F0-1AD434A04CFC}"/>
</file>

<file path=customXml/itemProps3.xml><?xml version="1.0" encoding="utf-8"?>
<ds:datastoreItem xmlns:ds="http://schemas.openxmlformats.org/officeDocument/2006/customXml" ds:itemID="{A8A5B5BF-3B76-4BE5-AD67-8849D0220F73}">
  <ds:schemaRefs>
    <ds:schemaRef ds:uri="http://schemas.microsoft.com/office/2006/metadata/properties"/>
    <ds:schemaRef ds:uri="http://www.w3.org/XML/1998/namespace"/>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d2607d2c-50a2-4384-9ba0-b877ded2b3c8"/>
    <ds:schemaRef ds:uri="7ddcbadc-d3de-48fa-832c-2c976005278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Research project checklist – new application</vt:lpstr>
    </vt:vector>
  </TitlesOfParts>
  <Company/>
  <LinksUpToDate>false</LinksUpToDate>
  <CharactersWithSpaces>4264</CharactersWithSpaces>
  <SharedDoc>false</SharedDoc>
  <HLinks>
    <vt:vector size="6" baseType="variant">
      <vt:variant>
        <vt:i4>5898259</vt:i4>
      </vt:variant>
      <vt:variant>
        <vt:i4>0</vt:i4>
      </vt:variant>
      <vt:variant>
        <vt:i4>0</vt:i4>
      </vt:variant>
      <vt:variant>
        <vt:i4>5</vt:i4>
      </vt:variant>
      <vt:variant>
        <vt:lpwstr>https://www.nhmrc.gov.au/about-us/publications/national-statement-ethical-conduct-human-research-2023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9</cp:revision>
  <dcterms:created xsi:type="dcterms:W3CDTF">2023-11-06T01:46:00Z</dcterms:created>
  <dcterms:modified xsi:type="dcterms:W3CDTF">2024-01-22T04:42:00Z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24</vt:lpwstr>
  </property>
  <property fmtid="{D5CDD505-2E9C-101B-9397-08002B2CF9AE}" pid="9" name="Website Document">
    <vt:lpwstr>PDF</vt:lpwstr>
  </property>
</Properties>
</file>