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EC58A" w14:textId="77777777" w:rsidR="0091151A" w:rsidRPr="00543919" w:rsidRDefault="0091151A" w:rsidP="0014227D">
      <w:pPr>
        <w:pStyle w:val="1-Heading2Bellberry"/>
      </w:pPr>
      <w:r w:rsidRPr="00543919">
        <w:t xml:space="preserve">Purpose </w:t>
      </w:r>
    </w:p>
    <w:p w14:paraId="257D1A53" w14:textId="77777777" w:rsidR="0091151A" w:rsidRPr="00543919" w:rsidRDefault="0091151A" w:rsidP="003E5F9E">
      <w:pPr>
        <w:pStyle w:val="3-NormalBellberry"/>
      </w:pPr>
      <w:r w:rsidRPr="00543919">
        <w:t>This document outlines Bellberry’s commitments relating to the conduct of its Human Research Ethics Committees (HRECs).</w:t>
      </w:r>
    </w:p>
    <w:p w14:paraId="60376F68" w14:textId="49C653AE" w:rsidR="0091151A" w:rsidRPr="00543919" w:rsidRDefault="0091151A" w:rsidP="003E5F9E">
      <w:pPr>
        <w:pStyle w:val="3-NormalBellberry"/>
      </w:pPr>
      <w:r w:rsidRPr="00543919">
        <w:t xml:space="preserve">HRECs are registered with the National Health and Medical Research Council (NHMRC) and constituted under the </w:t>
      </w:r>
      <w:r w:rsidRPr="00BE58E7">
        <w:rPr>
          <w:rFonts w:cs="Arial"/>
          <w:i/>
          <w:iCs/>
          <w:szCs w:val="20"/>
        </w:rPr>
        <w:t>NHMRC National Statement on Ethical Conduct in Human Research</w:t>
      </w:r>
      <w:r w:rsidRPr="00BE58E7">
        <w:rPr>
          <w:rFonts w:cs="Arial"/>
          <w:szCs w:val="20"/>
        </w:rPr>
        <w:t xml:space="preserve"> (202</w:t>
      </w:r>
      <w:r w:rsidR="00300714">
        <w:rPr>
          <w:rFonts w:cs="Arial"/>
          <w:szCs w:val="20"/>
        </w:rPr>
        <w:t>5</w:t>
      </w:r>
      <w:r w:rsidRPr="00BE58E7">
        <w:rPr>
          <w:rFonts w:cs="Arial"/>
          <w:szCs w:val="20"/>
        </w:rPr>
        <w:t>)</w:t>
      </w:r>
      <w:r>
        <w:t xml:space="preserve">. </w:t>
      </w:r>
      <w:r w:rsidRPr="00543919">
        <w:t xml:space="preserve">Bellberry reviews research according to the National Approach for Single Ethical Review, </w:t>
      </w:r>
      <w:r w:rsidRPr="00583DF8">
        <w:t>which enables public h</w:t>
      </w:r>
      <w:r w:rsidRPr="00583DF8">
        <w:rPr>
          <w:color w:val="000000"/>
          <w:shd w:val="clear" w:color="auto" w:fill="FFFFFF"/>
          <w:lang w:eastAsia="en-AU"/>
        </w:rPr>
        <w:t>ealth organisations in participating jurisdictions to accept a single ethical and scientific review</w:t>
      </w:r>
      <w:r w:rsidRPr="00543919">
        <w:rPr>
          <w:color w:val="000000"/>
          <w:shd w:val="clear" w:color="auto" w:fill="FFFFFF"/>
          <w:lang w:eastAsia="en-AU"/>
        </w:rPr>
        <w:t xml:space="preserve"> of multi-centre clinical trials.</w:t>
      </w:r>
    </w:p>
    <w:p w14:paraId="7B71059F" w14:textId="77777777" w:rsidR="0091151A" w:rsidRPr="00583DF8" w:rsidRDefault="0091151A" w:rsidP="003E314D">
      <w:pPr>
        <w:pStyle w:val="1-Heading2Bellberry"/>
        <w:spacing w:line="276" w:lineRule="auto"/>
        <w:rPr>
          <w:i/>
          <w:color w:val="0070C0"/>
        </w:rPr>
      </w:pPr>
      <w:r w:rsidRPr="00583DF8">
        <w:t>Policy</w:t>
      </w:r>
    </w:p>
    <w:p w14:paraId="092301C8" w14:textId="77777777" w:rsidR="003E5F9E" w:rsidRPr="003E5F9E" w:rsidRDefault="003E5F9E" w:rsidP="003E314D">
      <w:pPr>
        <w:pStyle w:val="3-NormalBellberry"/>
      </w:pPr>
      <w:r w:rsidRPr="003E5F9E">
        <w:t>Research approved by Bellberry HRECs must comply with various requirements outlined in legislation, regulations, licences, codes, guidelines, and similar standards. These requirements include, but are not limited to:</w:t>
      </w:r>
    </w:p>
    <w:p w14:paraId="2C823973" w14:textId="6C941CD5" w:rsidR="0091151A" w:rsidRDefault="0091151A" w:rsidP="003E314D">
      <w:pPr>
        <w:pStyle w:val="3-NormalBellberry"/>
        <w:spacing w:after="0"/>
        <w:rPr>
          <w:rFonts w:eastAsia="Arial" w:cs="Arial"/>
          <w:b/>
          <w:bCs/>
          <w:i/>
          <w:iCs/>
          <w:color w:val="000000" w:themeColor="text1"/>
          <w:kern w:val="0"/>
          <w:szCs w:val="20"/>
          <w14:ligatures w14:val="none"/>
        </w:rPr>
      </w:pPr>
      <w:r w:rsidRPr="003E5F9E">
        <w:rPr>
          <w:rFonts w:eastAsia="Arial" w:cs="Arial"/>
          <w:b/>
          <w:bCs/>
          <w:i/>
          <w:iCs/>
          <w:color w:val="000000" w:themeColor="text1"/>
          <w:kern w:val="0"/>
          <w:szCs w:val="20"/>
          <w14:ligatures w14:val="none"/>
        </w:rPr>
        <w:t>Legislation and policies</w:t>
      </w:r>
    </w:p>
    <w:p w14:paraId="177E2029" w14:textId="77777777" w:rsidR="003E314D" w:rsidRPr="003E5F9E" w:rsidRDefault="003E314D" w:rsidP="003E314D">
      <w:pPr>
        <w:pStyle w:val="3-NormalBellberry"/>
        <w:spacing w:after="0"/>
      </w:pPr>
    </w:p>
    <w:bookmarkStart w:id="0" w:name="_Hlk177736309"/>
    <w:p w14:paraId="1AE2B963" w14:textId="2AEC52AB" w:rsidR="0091151A" w:rsidRDefault="003E314D" w:rsidP="003E314D">
      <w:pPr>
        <w:pStyle w:val="3-NormalBellberry"/>
        <w:numPr>
          <w:ilvl w:val="0"/>
          <w:numId w:val="4"/>
        </w:numPr>
        <w:spacing w:before="40" w:afterLines="40" w:after="96"/>
        <w:ind w:left="714" w:hanging="357"/>
        <w:rPr>
          <w:rStyle w:val="Hyperlink"/>
          <w:rFonts w:cs="Arial"/>
          <w:szCs w:val="20"/>
        </w:rPr>
      </w:pPr>
      <w:r w:rsidRPr="003E5F9E">
        <w:fldChar w:fldCharType="begin"/>
      </w:r>
      <w:r w:rsidR="00300714">
        <w:instrText>HYPERLINK "https://www.nhmrc.gov.au/about-us/publications/national-statement-ethical-conduct-human-research-2025"</w:instrText>
      </w:r>
      <w:r w:rsidRPr="003E5F9E">
        <w:fldChar w:fldCharType="separate"/>
      </w:r>
      <w:r w:rsidR="0091151A" w:rsidRPr="003E5F9E">
        <w:rPr>
          <w:rStyle w:val="Hyperlink"/>
          <w:rFonts w:cs="Arial"/>
          <w:szCs w:val="20"/>
        </w:rPr>
        <w:t>National Statement on Ethical Conduct in Human Research (202</w:t>
      </w:r>
      <w:r w:rsidR="00300714">
        <w:rPr>
          <w:rStyle w:val="Hyperlink"/>
          <w:rFonts w:cs="Arial"/>
          <w:szCs w:val="20"/>
        </w:rPr>
        <w:t>5</w:t>
      </w:r>
      <w:r w:rsidR="0091151A" w:rsidRPr="003E5F9E">
        <w:rPr>
          <w:rStyle w:val="Hyperlink"/>
          <w:rFonts w:cs="Arial"/>
          <w:szCs w:val="20"/>
        </w:rPr>
        <w:t>)</w:t>
      </w:r>
      <w:r w:rsidRPr="003E5F9E">
        <w:rPr>
          <w:rStyle w:val="Hyperlink"/>
          <w:rFonts w:cs="Arial"/>
          <w:szCs w:val="20"/>
        </w:rPr>
        <w:fldChar w:fldCharType="end"/>
      </w:r>
    </w:p>
    <w:p w14:paraId="04DED937" w14:textId="7CA72BF4" w:rsidR="003E314D" w:rsidRDefault="003E314D" w:rsidP="003E314D">
      <w:pPr>
        <w:pStyle w:val="3-NormalBellberry"/>
        <w:numPr>
          <w:ilvl w:val="0"/>
          <w:numId w:val="4"/>
        </w:numPr>
        <w:spacing w:before="40" w:afterLines="40" w:after="96"/>
        <w:ind w:left="714" w:hanging="357"/>
        <w:rPr>
          <w:rStyle w:val="Hyperlink"/>
          <w:rFonts w:cs="Arial"/>
          <w:szCs w:val="20"/>
        </w:rPr>
      </w:pPr>
      <w:hyperlink r:id="rId10" w:history="1">
        <w:r w:rsidRPr="003E314D">
          <w:rPr>
            <w:rStyle w:val="Hyperlink"/>
            <w:rFonts w:cs="Arial"/>
            <w:szCs w:val="20"/>
          </w:rPr>
          <w:t>Safety monitoring and reporting in clinical trials involving therapeutic goods</w:t>
        </w:r>
      </w:hyperlink>
    </w:p>
    <w:p w14:paraId="33B9E3CF" w14:textId="44D4711B" w:rsidR="003E314D" w:rsidRPr="003E5F9E" w:rsidRDefault="003E314D" w:rsidP="003E314D">
      <w:pPr>
        <w:pStyle w:val="3-NormalBellberry"/>
        <w:numPr>
          <w:ilvl w:val="0"/>
          <w:numId w:val="4"/>
        </w:numPr>
        <w:spacing w:before="40" w:afterLines="40" w:after="96"/>
        <w:ind w:left="714" w:hanging="357"/>
        <w:rPr>
          <w:rStyle w:val="Hyperlink"/>
          <w:rFonts w:cs="Arial"/>
          <w:szCs w:val="20"/>
        </w:rPr>
      </w:pPr>
      <w:hyperlink r:id="rId11" w:history="1">
        <w:r w:rsidRPr="003E314D">
          <w:rPr>
            <w:rStyle w:val="Hyperlink"/>
            <w:rFonts w:cs="Arial"/>
            <w:szCs w:val="20"/>
          </w:rPr>
          <w:t>Reporting of Serious Breaches of Good Clinical Practice (GCP) or the Protocol for Trials involving therapeutic goods</w:t>
        </w:r>
      </w:hyperlink>
    </w:p>
    <w:p w14:paraId="06EEBED2" w14:textId="4CAEB4A8" w:rsidR="0091151A" w:rsidRPr="003E5F9E" w:rsidRDefault="0091151A" w:rsidP="003E314D">
      <w:pPr>
        <w:pStyle w:val="3-NormalBellberry"/>
        <w:numPr>
          <w:ilvl w:val="0"/>
          <w:numId w:val="4"/>
        </w:numPr>
        <w:spacing w:before="40" w:afterLines="40" w:after="96"/>
        <w:ind w:left="714" w:hanging="357"/>
        <w:rPr>
          <w:rStyle w:val="Hyperlink"/>
          <w:rFonts w:cs="Arial"/>
          <w:szCs w:val="20"/>
        </w:rPr>
      </w:pPr>
      <w:hyperlink r:id="rId12" w:history="1">
        <w:r w:rsidRPr="003E5F9E">
          <w:rPr>
            <w:rStyle w:val="Hyperlink"/>
            <w:rFonts w:cs="Arial"/>
            <w:szCs w:val="20"/>
          </w:rPr>
          <w:t xml:space="preserve">Australian Code for the Responsible Conduct of Research </w:t>
        </w:r>
        <w:r w:rsidR="00BE58E7" w:rsidRPr="003E5F9E">
          <w:rPr>
            <w:rStyle w:val="Hyperlink"/>
            <w:rFonts w:cs="Arial"/>
            <w:szCs w:val="20"/>
          </w:rPr>
          <w:t>(</w:t>
        </w:r>
        <w:r w:rsidRPr="003E5F9E">
          <w:rPr>
            <w:rStyle w:val="Hyperlink"/>
            <w:rFonts w:cs="Arial"/>
            <w:szCs w:val="20"/>
          </w:rPr>
          <w:t>2018</w:t>
        </w:r>
      </w:hyperlink>
      <w:r w:rsidR="00BE58E7" w:rsidRPr="003E5F9E">
        <w:rPr>
          <w:rStyle w:val="Hyperlink"/>
          <w:rFonts w:cs="Arial"/>
          <w:szCs w:val="20"/>
        </w:rPr>
        <w:t>)</w:t>
      </w:r>
    </w:p>
    <w:p w14:paraId="101B2614" w14:textId="77777777" w:rsidR="0091151A" w:rsidRPr="003E5F9E" w:rsidRDefault="0091151A" w:rsidP="003E314D">
      <w:pPr>
        <w:pStyle w:val="3-NormalBellberry"/>
        <w:numPr>
          <w:ilvl w:val="0"/>
          <w:numId w:val="4"/>
        </w:numPr>
        <w:spacing w:before="40" w:afterLines="40" w:after="96"/>
        <w:ind w:left="714" w:hanging="357"/>
        <w:rPr>
          <w:rStyle w:val="Hyperlink"/>
          <w:rFonts w:cs="Arial"/>
          <w:szCs w:val="20"/>
        </w:rPr>
      </w:pPr>
      <w:hyperlink r:id="rId13" w:history="1">
        <w:r w:rsidRPr="003E5F9E">
          <w:rPr>
            <w:rStyle w:val="Hyperlink"/>
            <w:rFonts w:cs="Arial"/>
            <w:szCs w:val="20"/>
          </w:rPr>
          <w:t>Section 95, 95A and 95AA of the Privacy Act</w:t>
        </w:r>
      </w:hyperlink>
    </w:p>
    <w:p w14:paraId="7C90920C" w14:textId="77777777" w:rsidR="0091151A" w:rsidRPr="003E5F9E" w:rsidRDefault="0091151A" w:rsidP="003E314D">
      <w:pPr>
        <w:pStyle w:val="3-NormalBellberry"/>
        <w:numPr>
          <w:ilvl w:val="0"/>
          <w:numId w:val="4"/>
        </w:numPr>
        <w:spacing w:before="40" w:afterLines="40" w:after="96"/>
        <w:ind w:left="714" w:hanging="357"/>
        <w:rPr>
          <w:rStyle w:val="Hyperlink"/>
          <w:rFonts w:cs="Arial"/>
          <w:szCs w:val="20"/>
        </w:rPr>
      </w:pPr>
      <w:hyperlink r:id="rId14" w:history="1">
        <w:r w:rsidRPr="003E5F9E">
          <w:rPr>
            <w:rStyle w:val="Hyperlink"/>
            <w:rFonts w:cs="Arial"/>
            <w:szCs w:val="20"/>
          </w:rPr>
          <w:t>Ethical conduct in research with Aboriginal and Torres Strait Islander Peoples and communities</w:t>
        </w:r>
      </w:hyperlink>
    </w:p>
    <w:p w14:paraId="513FCCD2" w14:textId="504230C7" w:rsidR="0091151A" w:rsidRPr="003E5F9E" w:rsidRDefault="003E314D" w:rsidP="003E314D">
      <w:pPr>
        <w:pStyle w:val="3-NormalBellberry"/>
        <w:numPr>
          <w:ilvl w:val="0"/>
          <w:numId w:val="4"/>
        </w:numPr>
        <w:spacing w:before="40" w:afterLines="40" w:after="96"/>
        <w:ind w:left="714" w:hanging="357"/>
        <w:rPr>
          <w:rStyle w:val="Hyperlink"/>
          <w:rFonts w:cs="Arial"/>
          <w:szCs w:val="20"/>
        </w:rPr>
      </w:pPr>
      <w:hyperlink r:id="rId15" w:history="1">
        <w:r>
          <w:rPr>
            <w:rStyle w:val="Hyperlink"/>
            <w:rFonts w:cs="Arial"/>
            <w:szCs w:val="20"/>
          </w:rPr>
          <w:t xml:space="preserve">Note for Guidance on Good Clinical Practice (CPMP/ICH/135/95) </w:t>
        </w:r>
      </w:hyperlink>
    </w:p>
    <w:p w14:paraId="17A174E0" w14:textId="77777777" w:rsidR="0091151A" w:rsidRPr="003E5F9E" w:rsidRDefault="0091151A" w:rsidP="003E314D">
      <w:pPr>
        <w:pStyle w:val="3-NormalBellberry"/>
        <w:numPr>
          <w:ilvl w:val="0"/>
          <w:numId w:val="4"/>
        </w:numPr>
        <w:spacing w:before="40" w:afterLines="40" w:after="96"/>
        <w:ind w:left="714" w:hanging="357"/>
        <w:rPr>
          <w:rStyle w:val="Hyperlink"/>
          <w:rFonts w:cs="Arial"/>
          <w:szCs w:val="20"/>
        </w:rPr>
      </w:pPr>
      <w:hyperlink r:id="rId16" w:history="1">
        <w:r w:rsidRPr="003E5F9E">
          <w:rPr>
            <w:rStyle w:val="Hyperlink"/>
            <w:rFonts w:cs="Arial"/>
            <w:szCs w:val="20"/>
          </w:rPr>
          <w:t>Access to unapproved therapeutics - Clinical Trials in Australia (2004)</w:t>
        </w:r>
      </w:hyperlink>
    </w:p>
    <w:p w14:paraId="280D6E06" w14:textId="1F0F30AD" w:rsidR="0091151A" w:rsidRDefault="003E314D" w:rsidP="003E314D">
      <w:pPr>
        <w:pStyle w:val="3-NormalBellberry"/>
        <w:numPr>
          <w:ilvl w:val="0"/>
          <w:numId w:val="4"/>
        </w:numPr>
        <w:spacing w:before="40" w:afterLines="40" w:after="96"/>
        <w:ind w:left="714" w:hanging="357"/>
        <w:rPr>
          <w:rStyle w:val="Hyperlink"/>
          <w:rFonts w:cs="Arial"/>
          <w:szCs w:val="20"/>
        </w:rPr>
      </w:pPr>
      <w:hyperlink r:id="rId17" w:history="1">
        <w:r>
          <w:rPr>
            <w:rStyle w:val="Hyperlink"/>
            <w:rFonts w:cs="Arial"/>
            <w:szCs w:val="20"/>
          </w:rPr>
          <w:t>Clinical Trials Handbook - guidance on the legislative, regulatory and GCP requirements Australia</w:t>
        </w:r>
      </w:hyperlink>
      <w:bookmarkEnd w:id="0"/>
    </w:p>
    <w:p w14:paraId="5493C75E" w14:textId="77777777" w:rsidR="003E314D" w:rsidRPr="00543919" w:rsidRDefault="003E314D" w:rsidP="003E314D">
      <w:pPr>
        <w:pStyle w:val="3-NormalBellberry"/>
        <w:spacing w:after="120"/>
        <w:rPr>
          <w:rStyle w:val="Hyperlink"/>
          <w:rFonts w:cs="Arial"/>
          <w:szCs w:val="20"/>
        </w:rPr>
      </w:pPr>
    </w:p>
    <w:p w14:paraId="64655C7E" w14:textId="58B01D78" w:rsidR="0091151A" w:rsidRDefault="0091151A" w:rsidP="003E314D">
      <w:pPr>
        <w:pStyle w:val="2-Subheading1Bellberry"/>
        <w:spacing w:before="0" w:after="0"/>
      </w:pPr>
      <w:r w:rsidRPr="003E5F9E">
        <w:t xml:space="preserve">Bellberry </w:t>
      </w:r>
      <w:r w:rsidR="003E5F9E">
        <w:t xml:space="preserve">policies, </w:t>
      </w:r>
      <w:r w:rsidRPr="003E5F9E">
        <w:t>guidelines, operating procedures and forms</w:t>
      </w:r>
    </w:p>
    <w:p w14:paraId="3ECB3E18" w14:textId="77777777" w:rsidR="003E314D" w:rsidRPr="003E5F9E" w:rsidRDefault="003E314D" w:rsidP="003E314D">
      <w:pPr>
        <w:pStyle w:val="2-Subheading1Bellberry"/>
        <w:spacing w:before="0" w:after="0"/>
      </w:pPr>
    </w:p>
    <w:p w14:paraId="067D2755" w14:textId="77777777" w:rsidR="003E5F9E" w:rsidRDefault="003E5F9E" w:rsidP="003E314D">
      <w:pPr>
        <w:pStyle w:val="3-NormalBellberry"/>
        <w:numPr>
          <w:ilvl w:val="0"/>
          <w:numId w:val="3"/>
        </w:numPr>
        <w:spacing w:after="0"/>
      </w:pPr>
      <w:r>
        <w:t>HREC Operations (HRO)</w:t>
      </w:r>
    </w:p>
    <w:p w14:paraId="1F9A35DA" w14:textId="3074A8D1" w:rsidR="0091151A" w:rsidRPr="003E5F9E" w:rsidRDefault="0091151A" w:rsidP="003E314D">
      <w:pPr>
        <w:pStyle w:val="3-NormalBellberry"/>
        <w:numPr>
          <w:ilvl w:val="0"/>
          <w:numId w:val="3"/>
        </w:numPr>
        <w:spacing w:after="0"/>
      </w:pPr>
      <w:r w:rsidRPr="003E5F9E">
        <w:t>Levels of Ethical Review (LER)</w:t>
      </w:r>
    </w:p>
    <w:p w14:paraId="7A10AB22" w14:textId="77777777" w:rsidR="0091151A" w:rsidRPr="003E5F9E" w:rsidRDefault="0091151A" w:rsidP="003E314D">
      <w:pPr>
        <w:pStyle w:val="3-NormalBellberry"/>
        <w:numPr>
          <w:ilvl w:val="0"/>
          <w:numId w:val="3"/>
        </w:numPr>
        <w:spacing w:after="0"/>
      </w:pPr>
      <w:r w:rsidRPr="003E5F9E">
        <w:t>Bellberry Applications (BA)</w:t>
      </w:r>
    </w:p>
    <w:p w14:paraId="6C82275E" w14:textId="77777777" w:rsidR="0091151A" w:rsidRPr="003E5F9E" w:rsidRDefault="0091151A" w:rsidP="003E314D">
      <w:pPr>
        <w:pStyle w:val="3-NormalBellberry"/>
        <w:numPr>
          <w:ilvl w:val="0"/>
          <w:numId w:val="3"/>
        </w:numPr>
        <w:spacing w:after="0"/>
      </w:pPr>
      <w:r w:rsidRPr="003E5F9E">
        <w:t>Monitoring Approved Research (MAR)</w:t>
      </w:r>
    </w:p>
    <w:p w14:paraId="582D3044" w14:textId="77777777" w:rsidR="0091151A" w:rsidRPr="003E5F9E" w:rsidRDefault="0091151A" w:rsidP="003E314D">
      <w:pPr>
        <w:pStyle w:val="3-NormalBellberry"/>
        <w:numPr>
          <w:ilvl w:val="0"/>
          <w:numId w:val="3"/>
        </w:numPr>
        <w:spacing w:after="0"/>
      </w:pPr>
      <w:r w:rsidRPr="003E5F9E">
        <w:t>Committee Member Management (CMM)</w:t>
      </w:r>
    </w:p>
    <w:p w14:paraId="58A188ED" w14:textId="77777777" w:rsidR="0091151A" w:rsidRPr="00543919" w:rsidRDefault="0091151A" w:rsidP="003E314D">
      <w:pPr>
        <w:pStyle w:val="3-NormalBellberry"/>
        <w:numPr>
          <w:ilvl w:val="0"/>
          <w:numId w:val="3"/>
        </w:numPr>
        <w:spacing w:after="0"/>
      </w:pPr>
      <w:r w:rsidRPr="003E5F9E">
        <w:t>Quality Management (QM)</w:t>
      </w:r>
    </w:p>
    <w:p w14:paraId="0BF8CE07" w14:textId="77777777" w:rsidR="0091151A" w:rsidRPr="00543919" w:rsidRDefault="0091151A" w:rsidP="0091151A">
      <w:pPr>
        <w:ind w:right="141"/>
        <w:jc w:val="both"/>
        <w:rPr>
          <w:rFonts w:ascii="Arial" w:hAnsi="Arial" w:cs="Arial"/>
          <w:sz w:val="20"/>
          <w:szCs w:val="20"/>
        </w:rPr>
      </w:pPr>
    </w:p>
    <w:p w14:paraId="6304A9B9" w14:textId="77777777" w:rsidR="0091151A" w:rsidRPr="00543919" w:rsidRDefault="0091151A" w:rsidP="0091151A">
      <w:pPr>
        <w:ind w:right="141"/>
        <w:jc w:val="both"/>
        <w:rPr>
          <w:rFonts w:ascii="Arial" w:hAnsi="Arial" w:cs="Arial"/>
          <w:sz w:val="20"/>
          <w:szCs w:val="20"/>
        </w:rPr>
      </w:pPr>
    </w:p>
    <w:sectPr w:rsidR="0091151A" w:rsidRPr="00543919" w:rsidSect="00C54064">
      <w:headerReference w:type="default" r:id="rId18"/>
      <w:footerReference w:type="default" r:id="rId19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70C3C" w14:textId="77777777" w:rsidR="00D55EE0" w:rsidRDefault="00D55EE0" w:rsidP="008C7742">
      <w:pPr>
        <w:spacing w:after="0" w:line="240" w:lineRule="auto"/>
      </w:pPr>
      <w:r>
        <w:separator/>
      </w:r>
    </w:p>
  </w:endnote>
  <w:endnote w:type="continuationSeparator" w:id="0">
    <w:p w14:paraId="3F98A096" w14:textId="77777777" w:rsidR="00D55EE0" w:rsidRDefault="00D55EE0" w:rsidP="008C7742">
      <w:pPr>
        <w:spacing w:after="0" w:line="240" w:lineRule="auto"/>
      </w:pPr>
      <w:r>
        <w:continuationSeparator/>
      </w:r>
    </w:p>
  </w:endnote>
  <w:endnote w:type="continuationNotice" w:id="1">
    <w:p w14:paraId="2FFB4DF8" w14:textId="77777777" w:rsidR="00D55EE0" w:rsidRDefault="00D55E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11592437" w:rsidR="007A46E1" w:rsidRPr="00606D34" w:rsidRDefault="00D759C0" w:rsidP="00446C06">
    <w:pPr>
      <w:pStyle w:val="Footer"/>
      <w:pBdr>
        <w:top w:val="single" w:sz="18" w:space="1" w:color="FF8200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4-09-20T00:00:00Z">
          <w:dateFormat w:val="d/MM/yyyy"/>
          <w:lid w:val="en-AU"/>
          <w:storeMappedDataAs w:val="dateTime"/>
          <w:calendar w:val="gregorian"/>
        </w:date>
      </w:sdtPr>
      <w:sdtContent>
        <w:r w:rsidR="00300714">
          <w:rPr>
            <w:rFonts w:ascii="Arial" w:hAnsi="Arial" w:cs="Arial"/>
            <w:sz w:val="16"/>
            <w:szCs w:val="16"/>
            <w:lang w:val="en-AU"/>
          </w:rPr>
          <w:t>20/09/2024</w:t>
        </w:r>
      </w:sdtContent>
    </w:sdt>
    <w:r w:rsidR="007A46E1" w:rsidRPr="00606D34">
      <w:rPr>
        <w:rFonts w:ascii="Arial" w:hAnsi="Arial" w:cs="Arial"/>
        <w:sz w:val="16"/>
        <w:szCs w:val="16"/>
      </w:rPr>
      <w:t>,</w:t>
    </w:r>
    <w:r w:rsidR="00C80966">
      <w:rPr>
        <w:rFonts w:ascii="Arial" w:hAnsi="Arial" w:cs="Arial"/>
        <w:sz w:val="16"/>
        <w:szCs w:val="16"/>
      </w:rPr>
      <w:t xml:space="preserve"> </w:t>
    </w:r>
    <w:r w:rsidR="007316EF">
      <w:rPr>
        <w:rFonts w:ascii="Arial" w:hAnsi="Arial" w:cs="Arial"/>
        <w:sz w:val="16"/>
        <w:szCs w:val="16"/>
      </w:rPr>
      <w:t xml:space="preserve">Approved by: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-1817093947"/>
        <w:placeholder>
          <w:docPart w:val="90BE4A9299A741BBB6E0639821E13E0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Content>
        <w:r w:rsidR="0014227D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</w:r>
    <w:r w:rsidR="0091151A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6DD4C" w14:textId="77777777" w:rsidR="00D55EE0" w:rsidRDefault="00D55EE0" w:rsidP="008C7742">
      <w:pPr>
        <w:spacing w:after="0" w:line="240" w:lineRule="auto"/>
      </w:pPr>
      <w:r>
        <w:separator/>
      </w:r>
    </w:p>
  </w:footnote>
  <w:footnote w:type="continuationSeparator" w:id="0">
    <w:p w14:paraId="6ED22620" w14:textId="77777777" w:rsidR="00D55EE0" w:rsidRDefault="00D55EE0" w:rsidP="008C7742">
      <w:pPr>
        <w:spacing w:after="0" w:line="240" w:lineRule="auto"/>
      </w:pPr>
      <w:r>
        <w:continuationSeparator/>
      </w:r>
    </w:p>
  </w:footnote>
  <w:footnote w:type="continuationNotice" w:id="1">
    <w:p w14:paraId="14975103" w14:textId="77777777" w:rsidR="00D55EE0" w:rsidRDefault="00D55E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FF8200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77168D">
      <w:tc>
        <w:tcPr>
          <w:tcW w:w="3648" w:type="dxa"/>
          <w:vMerge w:val="restart"/>
        </w:tcPr>
        <w:p w14:paraId="34576FE9" w14:textId="23F63452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FF8200"/>
            <w:sz w:val="28"/>
            <w:szCs w:val="24"/>
          </w:rPr>
          <w:alias w:val="Document Category"/>
          <w:tag w:val="Document_x0020_Category"/>
          <w:id w:val="-425731159"/>
          <w:placeholder>
            <w:docPart w:val="5A3ABF37523A49DF938C65E48499B3B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12">
            <w:listItem w:value="[Document Category]"/>
          </w:dropDownList>
        </w:sdtPr>
        <w:sdtContent>
          <w:tc>
            <w:tcPr>
              <w:tcW w:w="5991" w:type="dxa"/>
            </w:tcPr>
            <w:p w14:paraId="196D097A" w14:textId="166AE93D" w:rsidR="00BE11F5" w:rsidRPr="00F2070F" w:rsidRDefault="00F2070F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FF8200"/>
                  <w:sz w:val="28"/>
                  <w:szCs w:val="24"/>
                </w:rPr>
              </w:pPr>
              <w:r w:rsidRPr="00F2070F">
                <w:rPr>
                  <w:rFonts w:ascii="Arial" w:hAnsi="Arial" w:cs="Arial"/>
                  <w:b/>
                  <w:color w:val="FF8200"/>
                  <w:sz w:val="28"/>
                  <w:szCs w:val="24"/>
                </w:rPr>
                <w:t>HREC Operations</w:t>
              </w:r>
            </w:p>
          </w:tc>
        </w:sdtContent>
      </w:sdt>
    </w:tr>
    <w:tr w:rsidR="00BE11F5" w:rsidRPr="001422CA" w14:paraId="3CDA0CEE" w14:textId="77777777" w:rsidTr="0077168D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77168D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Content>
          <w:tc>
            <w:tcPr>
              <w:tcW w:w="5991" w:type="dxa"/>
            </w:tcPr>
            <w:p w14:paraId="65D2B678" w14:textId="467EC275" w:rsidR="00BE11F5" w:rsidRPr="006111C7" w:rsidRDefault="00860654" w:rsidP="005C301B">
              <w:pPr>
                <w:ind w:right="-101"/>
                <w:jc w:val="right"/>
                <w:rPr>
                  <w:rFonts w:ascii="Arial" w:hAnsi="Arial" w:cs="Arial"/>
                  <w:bCs/>
                  <w:sz w:val="24"/>
                  <w:szCs w:val="24"/>
                </w:rPr>
              </w:pPr>
              <w:r>
                <w:rPr>
                  <w:rFonts w:ascii="Arial" w:hAnsi="Arial" w:cs="Arial"/>
                  <w:bCs/>
                  <w:sz w:val="24"/>
                  <w:szCs w:val="24"/>
                </w:rPr>
                <w:t>HRO</w:t>
              </w:r>
              <w:r w:rsidR="0091151A">
                <w:rPr>
                  <w:rFonts w:ascii="Arial" w:hAnsi="Arial" w:cs="Arial"/>
                  <w:bCs/>
                  <w:sz w:val="24"/>
                  <w:szCs w:val="24"/>
                </w:rPr>
                <w:t xml:space="preserve"> P1</w:t>
              </w:r>
            </w:p>
          </w:tc>
        </w:sdtContent>
      </w:sdt>
    </w:tr>
    <w:tr w:rsidR="00BE11F5" w:rsidRPr="001422CA" w14:paraId="4ACA9C8C" w14:textId="77777777" w:rsidTr="0077168D">
      <w:tc>
        <w:tcPr>
          <w:tcW w:w="3648" w:type="dxa"/>
        </w:tcPr>
        <w:p w14:paraId="59B74D37" w14:textId="29DDF032" w:rsidR="00BE11F5" w:rsidRPr="001422CA" w:rsidRDefault="00000000" w:rsidP="00BE11F5">
          <w:pPr>
            <w:spacing w:before="40"/>
            <w:rPr>
              <w:rFonts w:ascii="Arial" w:hAnsi="Arial" w:cs="Arial"/>
              <w:b/>
              <w:color w:val="0082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FF8200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0A8C014883174571B2C85F0514BAD39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Content>
              <w:r w:rsidR="0014227D">
                <w:rPr>
                  <w:rFonts w:ascii="Arial" w:hAnsi="Arial" w:cs="Arial"/>
                  <w:b/>
                  <w:color w:val="FF8200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Content>
          <w:tc>
            <w:tcPr>
              <w:tcW w:w="5991" w:type="dxa"/>
            </w:tcPr>
            <w:p w14:paraId="681A0F52" w14:textId="4319AC93" w:rsidR="00BE11F5" w:rsidRPr="001422CA" w:rsidRDefault="0091151A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>
                <w:rPr>
                  <w:rFonts w:ascii="Arial" w:hAnsi="Arial" w:cs="Arial"/>
                  <w:b/>
                  <w:sz w:val="24"/>
                  <w:szCs w:val="24"/>
                </w:rPr>
                <w:t>Bellberry Research Policy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32DC2"/>
    <w:multiLevelType w:val="hybridMultilevel"/>
    <w:tmpl w:val="50CE7BF6"/>
    <w:lvl w:ilvl="0" w:tplc="2856E15A">
      <w:start w:val="1"/>
      <w:numFmt w:val="bullet"/>
      <w:pStyle w:val="4-ListBellberry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C2A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AD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CC3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362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8C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41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28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68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F44DF"/>
    <w:multiLevelType w:val="hybridMultilevel"/>
    <w:tmpl w:val="A38824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E4AE1"/>
    <w:multiLevelType w:val="hybridMultilevel"/>
    <w:tmpl w:val="AC6EA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61852"/>
    <w:multiLevelType w:val="hybridMultilevel"/>
    <w:tmpl w:val="6BF28D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961633">
    <w:abstractNumId w:val="0"/>
  </w:num>
  <w:num w:numId="2" w16cid:durableId="646058906">
    <w:abstractNumId w:val="2"/>
  </w:num>
  <w:num w:numId="3" w16cid:durableId="154760664">
    <w:abstractNumId w:val="1"/>
  </w:num>
  <w:num w:numId="4" w16cid:durableId="1421870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241C2"/>
    <w:rsid w:val="00045BFE"/>
    <w:rsid w:val="00054C27"/>
    <w:rsid w:val="00070E03"/>
    <w:rsid w:val="000847EA"/>
    <w:rsid w:val="00085469"/>
    <w:rsid w:val="000C1502"/>
    <w:rsid w:val="000C630A"/>
    <w:rsid w:val="000E22DC"/>
    <w:rsid w:val="000E3B45"/>
    <w:rsid w:val="001026A6"/>
    <w:rsid w:val="0014227D"/>
    <w:rsid w:val="001422CA"/>
    <w:rsid w:val="00151518"/>
    <w:rsid w:val="0017775F"/>
    <w:rsid w:val="001833FE"/>
    <w:rsid w:val="001866A6"/>
    <w:rsid w:val="001A6015"/>
    <w:rsid w:val="001A6BE8"/>
    <w:rsid w:val="001C0741"/>
    <w:rsid w:val="001D1BDA"/>
    <w:rsid w:val="001E06CF"/>
    <w:rsid w:val="001E2D4B"/>
    <w:rsid w:val="001F6418"/>
    <w:rsid w:val="002235BA"/>
    <w:rsid w:val="0025104F"/>
    <w:rsid w:val="00251F19"/>
    <w:rsid w:val="002566F3"/>
    <w:rsid w:val="00295404"/>
    <w:rsid w:val="002A6C68"/>
    <w:rsid w:val="002C0349"/>
    <w:rsid w:val="00300714"/>
    <w:rsid w:val="00300924"/>
    <w:rsid w:val="00323057"/>
    <w:rsid w:val="0035342E"/>
    <w:rsid w:val="00355A89"/>
    <w:rsid w:val="003576CD"/>
    <w:rsid w:val="0038221B"/>
    <w:rsid w:val="003908EF"/>
    <w:rsid w:val="003E0A90"/>
    <w:rsid w:val="003E314D"/>
    <w:rsid w:val="003E5F9E"/>
    <w:rsid w:val="003E68EE"/>
    <w:rsid w:val="00446C06"/>
    <w:rsid w:val="00462FBA"/>
    <w:rsid w:val="0047765F"/>
    <w:rsid w:val="004944AB"/>
    <w:rsid w:val="004C46E6"/>
    <w:rsid w:val="004D2744"/>
    <w:rsid w:val="005009FA"/>
    <w:rsid w:val="00516B9D"/>
    <w:rsid w:val="00543C95"/>
    <w:rsid w:val="00565DF2"/>
    <w:rsid w:val="00567F38"/>
    <w:rsid w:val="00586CE5"/>
    <w:rsid w:val="00593905"/>
    <w:rsid w:val="005A3D53"/>
    <w:rsid w:val="005C301B"/>
    <w:rsid w:val="005F53A6"/>
    <w:rsid w:val="00602B89"/>
    <w:rsid w:val="006032E5"/>
    <w:rsid w:val="00606D34"/>
    <w:rsid w:val="006111C7"/>
    <w:rsid w:val="006163F0"/>
    <w:rsid w:val="00635D20"/>
    <w:rsid w:val="00645381"/>
    <w:rsid w:val="00657EEC"/>
    <w:rsid w:val="00664F89"/>
    <w:rsid w:val="0066644D"/>
    <w:rsid w:val="006763D7"/>
    <w:rsid w:val="00682B00"/>
    <w:rsid w:val="006A6B40"/>
    <w:rsid w:val="006D192F"/>
    <w:rsid w:val="006D3342"/>
    <w:rsid w:val="006E47EE"/>
    <w:rsid w:val="007038FC"/>
    <w:rsid w:val="00726E98"/>
    <w:rsid w:val="007316EF"/>
    <w:rsid w:val="00735C9E"/>
    <w:rsid w:val="00745D8A"/>
    <w:rsid w:val="00750950"/>
    <w:rsid w:val="00764244"/>
    <w:rsid w:val="007646B7"/>
    <w:rsid w:val="0077168D"/>
    <w:rsid w:val="007730FB"/>
    <w:rsid w:val="00774DC4"/>
    <w:rsid w:val="007933C2"/>
    <w:rsid w:val="0079554D"/>
    <w:rsid w:val="007A46E1"/>
    <w:rsid w:val="007D59F5"/>
    <w:rsid w:val="007E7F4C"/>
    <w:rsid w:val="00860654"/>
    <w:rsid w:val="00863A23"/>
    <w:rsid w:val="008858A8"/>
    <w:rsid w:val="008B6541"/>
    <w:rsid w:val="008C40E9"/>
    <w:rsid w:val="008C7742"/>
    <w:rsid w:val="008E2BBE"/>
    <w:rsid w:val="008E5CAD"/>
    <w:rsid w:val="0091151A"/>
    <w:rsid w:val="00942051"/>
    <w:rsid w:val="00965184"/>
    <w:rsid w:val="00976D6D"/>
    <w:rsid w:val="009A5625"/>
    <w:rsid w:val="009C5318"/>
    <w:rsid w:val="00A053AC"/>
    <w:rsid w:val="00A07B69"/>
    <w:rsid w:val="00A07F7E"/>
    <w:rsid w:val="00A56038"/>
    <w:rsid w:val="00A719F7"/>
    <w:rsid w:val="00A80620"/>
    <w:rsid w:val="00A876AE"/>
    <w:rsid w:val="00AA2280"/>
    <w:rsid w:val="00AB4925"/>
    <w:rsid w:val="00AD1959"/>
    <w:rsid w:val="00AD373A"/>
    <w:rsid w:val="00AE0928"/>
    <w:rsid w:val="00B3032B"/>
    <w:rsid w:val="00B342E1"/>
    <w:rsid w:val="00B36419"/>
    <w:rsid w:val="00B567A3"/>
    <w:rsid w:val="00B63D7F"/>
    <w:rsid w:val="00B643C0"/>
    <w:rsid w:val="00B85E54"/>
    <w:rsid w:val="00B952A8"/>
    <w:rsid w:val="00BB03E7"/>
    <w:rsid w:val="00BB517F"/>
    <w:rsid w:val="00BC1498"/>
    <w:rsid w:val="00BD1CDF"/>
    <w:rsid w:val="00BE11F5"/>
    <w:rsid w:val="00BE58E7"/>
    <w:rsid w:val="00BF4AF3"/>
    <w:rsid w:val="00C306AF"/>
    <w:rsid w:val="00C34E7D"/>
    <w:rsid w:val="00C352D5"/>
    <w:rsid w:val="00C54064"/>
    <w:rsid w:val="00C80966"/>
    <w:rsid w:val="00C81D4D"/>
    <w:rsid w:val="00CE19AE"/>
    <w:rsid w:val="00CF40E6"/>
    <w:rsid w:val="00D0428B"/>
    <w:rsid w:val="00D16447"/>
    <w:rsid w:val="00D35712"/>
    <w:rsid w:val="00D439D0"/>
    <w:rsid w:val="00D46E26"/>
    <w:rsid w:val="00D532C2"/>
    <w:rsid w:val="00D55EE0"/>
    <w:rsid w:val="00D759C0"/>
    <w:rsid w:val="00D9130F"/>
    <w:rsid w:val="00DA5408"/>
    <w:rsid w:val="00DB594D"/>
    <w:rsid w:val="00DF0100"/>
    <w:rsid w:val="00DF28F2"/>
    <w:rsid w:val="00E076B8"/>
    <w:rsid w:val="00E26CF6"/>
    <w:rsid w:val="00E41133"/>
    <w:rsid w:val="00E43864"/>
    <w:rsid w:val="00E5121F"/>
    <w:rsid w:val="00E64E37"/>
    <w:rsid w:val="00EB2B32"/>
    <w:rsid w:val="00ED2CD6"/>
    <w:rsid w:val="00EF19C4"/>
    <w:rsid w:val="00F00BFD"/>
    <w:rsid w:val="00F2070F"/>
    <w:rsid w:val="00F62E6E"/>
    <w:rsid w:val="00F75C2B"/>
    <w:rsid w:val="00F91615"/>
    <w:rsid w:val="00FA7473"/>
    <w:rsid w:val="00FC5BDB"/>
    <w:rsid w:val="00FD7C70"/>
    <w:rsid w:val="0F47AF5C"/>
    <w:rsid w:val="199693CB"/>
    <w:rsid w:val="2DD5FD5B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semiHidden/>
    <w:qFormat/>
    <w:rsid w:val="00D35712"/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142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227D"/>
  </w:style>
  <w:style w:type="paragraph" w:styleId="Footer">
    <w:name w:val="footer"/>
    <w:basedOn w:val="Normal"/>
    <w:link w:val="FooterChar"/>
    <w:uiPriority w:val="99"/>
    <w:semiHidden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227D"/>
  </w:style>
  <w:style w:type="table" w:styleId="TableGrid">
    <w:name w:val="Table Grid"/>
    <w:basedOn w:val="TableNormal"/>
    <w:uiPriority w:val="39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27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semiHidden/>
    <w:qFormat/>
    <w:rsid w:val="0091151A"/>
    <w:pPr>
      <w:spacing w:after="0" w:line="240" w:lineRule="auto"/>
      <w:ind w:left="720"/>
    </w:pPr>
    <w:rPr>
      <w:rFonts w:ascii="Verdana" w:eastAsia="Times New Roman" w:hAnsi="Verdana" w:cs="Times New Roman"/>
      <w:sz w:val="20"/>
      <w:szCs w:val="24"/>
      <w:lang w:val="en-AU"/>
    </w:rPr>
  </w:style>
  <w:style w:type="paragraph" w:customStyle="1" w:styleId="1-Heading2Bellberry">
    <w:name w:val="1 - Heading 2 (Bellberry)"/>
    <w:basedOn w:val="Heading1"/>
    <w:next w:val="Normal"/>
    <w:link w:val="1-Heading2BellberryChar"/>
    <w:autoRedefine/>
    <w:qFormat/>
    <w:rsid w:val="0014227D"/>
    <w:pPr>
      <w:spacing w:before="0" w:after="120" w:line="240" w:lineRule="auto"/>
      <w:jc w:val="both"/>
    </w:pPr>
    <w:rPr>
      <w:rFonts w:ascii="Arial" w:eastAsia="Arial" w:hAnsi="Arial" w:cs="Arial"/>
      <w:b/>
      <w:bCs/>
      <w:color w:val="000000" w:themeColor="text1"/>
      <w:sz w:val="22"/>
      <w:lang w:val="en-AU"/>
    </w:rPr>
  </w:style>
  <w:style w:type="character" w:customStyle="1" w:styleId="1-Heading2BellberryChar">
    <w:name w:val="1 - Heading 2 (Bellberry) Char"/>
    <w:basedOn w:val="DefaultParagraphFont"/>
    <w:link w:val="1-Heading2Bellberry"/>
    <w:rsid w:val="0014227D"/>
    <w:rPr>
      <w:rFonts w:ascii="Arial" w:eastAsia="Arial" w:hAnsi="Arial" w:cs="Arial"/>
      <w:b/>
      <w:bCs/>
      <w:color w:val="000000" w:themeColor="text1"/>
      <w:szCs w:val="32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142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-Subheading1Bellberry">
    <w:name w:val="2 - Subheading 1 (Bellberry)"/>
    <w:basedOn w:val="Heading1"/>
    <w:link w:val="2-Subheading1BellberryChar"/>
    <w:autoRedefine/>
    <w:qFormat/>
    <w:rsid w:val="003E5F9E"/>
    <w:pPr>
      <w:spacing w:before="120" w:after="120" w:line="276" w:lineRule="auto"/>
      <w:jc w:val="both"/>
    </w:pPr>
    <w:rPr>
      <w:rFonts w:ascii="Arial" w:eastAsia="Arial" w:hAnsi="Arial" w:cs="Arial"/>
      <w:b/>
      <w:bCs/>
      <w:i/>
      <w:iCs/>
      <w:color w:val="000000" w:themeColor="text1"/>
      <w:sz w:val="20"/>
      <w:szCs w:val="20"/>
      <w:lang w:val="en-AU"/>
    </w:rPr>
  </w:style>
  <w:style w:type="character" w:customStyle="1" w:styleId="2-Subheading1BellberryChar">
    <w:name w:val="2 - Subheading 1 (Bellberry) Char"/>
    <w:basedOn w:val="DefaultParagraphFont"/>
    <w:link w:val="2-Subheading1Bellberry"/>
    <w:rsid w:val="003E5F9E"/>
    <w:rPr>
      <w:rFonts w:ascii="Arial" w:eastAsia="Arial" w:hAnsi="Arial" w:cs="Arial"/>
      <w:b/>
      <w:bCs/>
      <w:i/>
      <w:iCs/>
      <w:color w:val="000000" w:themeColor="text1"/>
      <w:sz w:val="20"/>
      <w:szCs w:val="20"/>
      <w:lang w:val="en-AU"/>
    </w:rPr>
  </w:style>
  <w:style w:type="paragraph" w:customStyle="1" w:styleId="3-NormalBellberry">
    <w:name w:val="3 - Normal (Bellberry)"/>
    <w:basedOn w:val="Normal"/>
    <w:autoRedefine/>
    <w:qFormat/>
    <w:rsid w:val="003E5F9E"/>
    <w:pPr>
      <w:spacing w:after="240" w:line="276" w:lineRule="auto"/>
      <w:jc w:val="both"/>
    </w:pPr>
    <w:rPr>
      <w:rFonts w:ascii="Arial" w:hAnsi="Arial"/>
      <w:kern w:val="2"/>
      <w:sz w:val="20"/>
      <w:szCs w:val="24"/>
      <w:lang w:val="en-AU"/>
      <w14:ligatures w14:val="standardContextual"/>
    </w:rPr>
  </w:style>
  <w:style w:type="paragraph" w:customStyle="1" w:styleId="4-ListBellberry">
    <w:name w:val="4 - List (Bellberry)"/>
    <w:basedOn w:val="ListParagraph"/>
    <w:next w:val="Normal"/>
    <w:link w:val="4-ListBellberryChar"/>
    <w:autoRedefine/>
    <w:qFormat/>
    <w:rsid w:val="0014227D"/>
    <w:pPr>
      <w:numPr>
        <w:numId w:val="1"/>
      </w:numPr>
      <w:spacing w:before="40" w:after="240" w:line="276" w:lineRule="auto"/>
      <w:ind w:left="714" w:hanging="357"/>
      <w:contextualSpacing/>
      <w:jc w:val="both"/>
    </w:pPr>
    <w:rPr>
      <w:rFonts w:ascii="Arial" w:eastAsia="Arial" w:hAnsi="Arial" w:cs="Arial"/>
      <w:color w:val="000000" w:themeColor="text1"/>
      <w:szCs w:val="20"/>
      <w:lang w:val="en-GB"/>
    </w:rPr>
  </w:style>
  <w:style w:type="character" w:customStyle="1" w:styleId="4-ListBellberryChar">
    <w:name w:val="4 - List (Bellberry) Char"/>
    <w:basedOn w:val="DefaultParagraphFont"/>
    <w:link w:val="4-ListBellberry"/>
    <w:rsid w:val="0014227D"/>
    <w:rPr>
      <w:rFonts w:ascii="Arial" w:eastAsia="Arial" w:hAnsi="Arial" w:cs="Arial"/>
      <w:color w:val="000000" w:themeColor="text1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rsid w:val="003E3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6.austlii.edu.au/cgi-bin/viewdb/au/legis/cth/consol_act/pa1988108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https://nhmrc.gov.au/about-us/publications/australian-code-responsible-conduct-research-2018" TargetMode="External"/><Relationship Id="rId17" Type="http://schemas.openxmlformats.org/officeDocument/2006/relationships/hyperlink" Target="https://www.tga.gov.au/publication/australian-clinical-trial-handboo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ga.gov.au/accessing-unapproved-produc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mrc.gov.au/sites/default/files/images/reporting-of-serious-breaches-of-good-clinical-practice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ga.gov.au/resources/publication/publications/ich-guideline-good-clinical-practice" TargetMode="External"/><Relationship Id="rId10" Type="http://schemas.openxmlformats.org/officeDocument/2006/relationships/hyperlink" Target="https://www.nhmrc.gov.au/about-us/publications/safety-monitoring-and-reporting-clinical-trials-involving-therapeutic-goods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hmrc.gov.au/about-us/publications/ethical-conduct-research-aboriginal-and-torres-strait-islander-peoples-and-communitie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ABF37523A49DF938C65E48499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2212-F4BE-4F51-8454-F6451F2FBD7C}"/>
      </w:docPartPr>
      <w:docPartBody>
        <w:p w:rsidR="00DB594D" w:rsidRDefault="00DB594D"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0A8C014883174571B2C85F0514BAD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0A34-C227-483F-8676-97AD91B82B7E}"/>
      </w:docPartPr>
      <w:docPartBody>
        <w:p w:rsidR="00DB594D" w:rsidRDefault="00DB594D"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90BE4A9299A741BBB6E0639821E13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1B1E0-E5BA-479C-B205-616273960EF3}"/>
      </w:docPartPr>
      <w:docPartBody>
        <w:p w:rsidR="00863A23" w:rsidRDefault="00863A23">
          <w:r w:rsidRPr="00D85799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14CDD"/>
    <w:rsid w:val="001B2651"/>
    <w:rsid w:val="001E06CF"/>
    <w:rsid w:val="002401B1"/>
    <w:rsid w:val="00276DEA"/>
    <w:rsid w:val="002E126E"/>
    <w:rsid w:val="00336AF6"/>
    <w:rsid w:val="00393FF5"/>
    <w:rsid w:val="003E0A90"/>
    <w:rsid w:val="003E7BC8"/>
    <w:rsid w:val="004944AB"/>
    <w:rsid w:val="00522161"/>
    <w:rsid w:val="00551DA2"/>
    <w:rsid w:val="006E3DBE"/>
    <w:rsid w:val="00745D8A"/>
    <w:rsid w:val="007775A8"/>
    <w:rsid w:val="0079554D"/>
    <w:rsid w:val="00836BB0"/>
    <w:rsid w:val="00863A23"/>
    <w:rsid w:val="008A30CC"/>
    <w:rsid w:val="00974242"/>
    <w:rsid w:val="00A46229"/>
    <w:rsid w:val="00A80620"/>
    <w:rsid w:val="00A83D8E"/>
    <w:rsid w:val="00B567A3"/>
    <w:rsid w:val="00C67C69"/>
    <w:rsid w:val="00D02D7E"/>
    <w:rsid w:val="00DB594D"/>
    <w:rsid w:val="00E15B80"/>
    <w:rsid w:val="00E62818"/>
    <w:rsid w:val="00F06538"/>
    <w:rsid w:val="00FD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3A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bc1981e1568b0b701b08268e4ba554b5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6f78d47e717a8ad9453f2b5824f363b3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2025-09-04T14:30:00+00:00</Approval_x0020_Date>
    <Future_x0020_Review_x0020_Date xmlns="7ddcbadc-d3de-48fa-832c-2c9760052782">2026-11-26T13:30:00+00:00</Future_x0020_Review_x0020_Date>
    <Team xmlns="7ddcbadc-d3de-48fa-832c-2c9760052782">12</Team>
    <Approval_x0020_Status xmlns="7ddcbadc-d3de-48fa-832c-2c9760052782">Approved</Approval_x0020_Status>
    <Document_x0020_Type xmlns="7ddcbadc-d3de-48fa-832c-2c9760052782">5</Document_x0020_Type>
    <Document_x0020_ID xmlns="7ddcbadc-d3de-48fa-832c-2c9760052782">HRO P1</Document_x0020_ID>
    <Document_x0020_Title xmlns="7ddcbadc-d3de-48fa-832c-2c9760052782">Bellberry Research Policy</Document_x0020_Title>
    <Version_x0020_Number xmlns="7ddcbadc-d3de-48fa-832c-2c9760052782">25</Version_x0020_Number>
    <Document_x0020_Category xmlns="7ddcbadc-d3de-48fa-832c-2c9760052782">12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Props1.xml><?xml version="1.0" encoding="utf-8"?>
<ds:datastoreItem xmlns:ds="http://schemas.openxmlformats.org/officeDocument/2006/customXml" ds:itemID="{09E7619E-0392-4A05-A988-D2F14EF6F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cbadc-d3de-48fa-832c-2c9760052782"/>
    <ds:schemaRef ds:uri="d2607d2c-50a2-4384-9ba0-b877ded2b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Ben Limoux</cp:lastModifiedBy>
  <cp:revision>21</cp:revision>
  <dcterms:created xsi:type="dcterms:W3CDTF">2023-11-23T23:10:00Z</dcterms:created>
  <dcterms:modified xsi:type="dcterms:W3CDTF">2025-09-05T06:13:00Z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LastSubmitter">
    <vt:lpwstr>24</vt:lpwstr>
  </property>
  <property fmtid="{D5CDD505-2E9C-101B-9397-08002B2CF9AE}" pid="9" name="Website Document">
    <vt:lpwstr>PDF</vt:lpwstr>
  </property>
</Properties>
</file>