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10392" w14:textId="77777777" w:rsidR="00295366" w:rsidRPr="00382A85" w:rsidRDefault="00295366" w:rsidP="00295366">
      <w:pPr>
        <w:tabs>
          <w:tab w:val="left" w:pos="7513"/>
        </w:tabs>
        <w:spacing w:before="20" w:after="20" w:line="276" w:lineRule="auto"/>
        <w:jc w:val="both"/>
        <w:rPr>
          <w:rFonts w:ascii="Arial" w:hAnsi="Arial" w:cs="Arial"/>
          <w:b/>
        </w:rPr>
      </w:pPr>
      <w:r w:rsidRPr="00382A85">
        <w:rPr>
          <w:rFonts w:ascii="Arial" w:hAnsi="Arial" w:cs="Arial"/>
          <w:b/>
        </w:rPr>
        <w:t xml:space="preserve">Purpose </w:t>
      </w:r>
    </w:p>
    <w:p w14:paraId="3032E164" w14:textId="4B2DA6FB" w:rsidR="00295366" w:rsidRPr="00382A85" w:rsidRDefault="00295366" w:rsidP="00295366">
      <w:pPr>
        <w:spacing w:before="20" w:after="20" w:line="276" w:lineRule="auto"/>
        <w:jc w:val="both"/>
        <w:rPr>
          <w:rFonts w:ascii="Arial" w:hAnsi="Arial" w:cs="Arial"/>
          <w:sz w:val="20"/>
          <w:szCs w:val="20"/>
        </w:rPr>
      </w:pPr>
      <w:r w:rsidRPr="00382A85">
        <w:rPr>
          <w:rFonts w:ascii="Arial" w:hAnsi="Arial" w:cs="Arial"/>
          <w:color w:val="000000"/>
          <w:sz w:val="20"/>
          <w:szCs w:val="20"/>
        </w:rPr>
        <w:t xml:space="preserve">To provide Investigators with the compliance requirements for applications that include reimbursement and payment to participants. </w:t>
      </w:r>
      <w:r w:rsidR="00637C20" w:rsidRPr="00637C20">
        <w:rPr>
          <w:rFonts w:ascii="Arial" w:hAnsi="Arial" w:cs="Arial"/>
          <w:sz w:val="20"/>
          <w:szCs w:val="20"/>
        </w:rPr>
        <w:t>This guidance encompasses all projects reviewed and approved by Bellberry, and the responsibilities of the Human Research Ethics Committee (HREC) as per the National Statement on Ethical Conduct in Human Research (202</w:t>
      </w:r>
      <w:r w:rsidR="000A0B76">
        <w:rPr>
          <w:rFonts w:ascii="Arial" w:hAnsi="Arial" w:cs="Arial"/>
          <w:sz w:val="20"/>
          <w:szCs w:val="20"/>
        </w:rPr>
        <w:t>5</w:t>
      </w:r>
      <w:r w:rsidR="00637C20" w:rsidRPr="00637C20">
        <w:rPr>
          <w:rFonts w:ascii="Arial" w:hAnsi="Arial" w:cs="Arial"/>
          <w:sz w:val="20"/>
          <w:szCs w:val="20"/>
        </w:rPr>
        <w:t>) 2.2.2, 2.2.6 (j), and 2.2.10-2.2.11</w:t>
      </w:r>
      <w:r w:rsidRPr="00866A15">
        <w:rPr>
          <w:rFonts w:ascii="Arial" w:hAnsi="Arial" w:cs="Arial"/>
          <w:sz w:val="20"/>
          <w:szCs w:val="20"/>
        </w:rPr>
        <w:t>.</w:t>
      </w:r>
      <w:r>
        <w:rPr>
          <w:rFonts w:ascii="Arial" w:hAnsi="Arial" w:cs="Arial"/>
          <w:sz w:val="20"/>
          <w:szCs w:val="20"/>
        </w:rPr>
        <w:t xml:space="preserve">  </w:t>
      </w:r>
    </w:p>
    <w:p w14:paraId="2AFD7BA4" w14:textId="77777777" w:rsidR="00295366" w:rsidRPr="00382A85" w:rsidRDefault="00295366" w:rsidP="00295366">
      <w:pPr>
        <w:tabs>
          <w:tab w:val="left" w:pos="1224"/>
        </w:tabs>
        <w:spacing w:before="20" w:after="20" w:line="276" w:lineRule="auto"/>
        <w:jc w:val="both"/>
        <w:rPr>
          <w:rFonts w:ascii="Arial" w:hAnsi="Arial" w:cs="Arial"/>
          <w:sz w:val="20"/>
          <w:szCs w:val="20"/>
        </w:rPr>
      </w:pPr>
    </w:p>
    <w:p w14:paraId="597D12E6" w14:textId="77777777" w:rsidR="00295366" w:rsidRPr="00382A85" w:rsidRDefault="00295366" w:rsidP="00295366">
      <w:pPr>
        <w:pStyle w:val="ListParagraph"/>
        <w:spacing w:before="20" w:after="20" w:line="276" w:lineRule="auto"/>
        <w:ind w:left="0"/>
        <w:jc w:val="both"/>
        <w:rPr>
          <w:rFonts w:ascii="Arial" w:hAnsi="Arial" w:cs="Arial"/>
          <w:b/>
          <w:sz w:val="22"/>
          <w:szCs w:val="22"/>
        </w:rPr>
      </w:pPr>
      <w:r w:rsidRPr="00382A85">
        <w:rPr>
          <w:rFonts w:ascii="Arial" w:hAnsi="Arial" w:cs="Arial"/>
          <w:b/>
          <w:sz w:val="22"/>
          <w:szCs w:val="22"/>
        </w:rPr>
        <w:t>Definitions</w:t>
      </w:r>
    </w:p>
    <w:p w14:paraId="2E4AF6F8" w14:textId="77777777" w:rsidR="00295366" w:rsidRPr="00382A85" w:rsidRDefault="00295366" w:rsidP="00295366">
      <w:pPr>
        <w:spacing w:before="20" w:after="20" w:line="276" w:lineRule="auto"/>
        <w:jc w:val="both"/>
        <w:rPr>
          <w:rFonts w:ascii="Arial" w:hAnsi="Arial" w:cs="Arial"/>
          <w:b/>
          <w:sz w:val="20"/>
          <w:szCs w:val="20"/>
        </w:rPr>
      </w:pPr>
      <w:r w:rsidRPr="00903923">
        <w:rPr>
          <w:rFonts w:ascii="Arial" w:hAnsi="Arial" w:cs="Arial"/>
          <w:b/>
          <w:i/>
          <w:sz w:val="20"/>
          <w:szCs w:val="20"/>
        </w:rPr>
        <w:t xml:space="preserve">Payments: </w:t>
      </w:r>
      <w:r w:rsidRPr="00382A85">
        <w:rPr>
          <w:rFonts w:ascii="Arial" w:hAnsi="Arial" w:cs="Arial"/>
          <w:sz w:val="20"/>
          <w:szCs w:val="20"/>
        </w:rPr>
        <w:t>When participants receive monetary or other benefits for their participation in the clinical trial. Other benefits may include vouchers that are not intended as reimbursement for travel expenses, accommodation, and meals.</w:t>
      </w:r>
    </w:p>
    <w:p w14:paraId="0CF153C6" w14:textId="77777777" w:rsidR="00295366" w:rsidRDefault="00295366" w:rsidP="00295366">
      <w:pPr>
        <w:spacing w:before="20" w:after="20" w:line="276" w:lineRule="auto"/>
        <w:jc w:val="both"/>
        <w:rPr>
          <w:rFonts w:ascii="Arial" w:hAnsi="Arial" w:cs="Arial"/>
          <w:b/>
          <w:i/>
          <w:sz w:val="20"/>
          <w:szCs w:val="20"/>
        </w:rPr>
      </w:pPr>
    </w:p>
    <w:p w14:paraId="212797F1" w14:textId="77777777" w:rsidR="00295366" w:rsidRDefault="00295366" w:rsidP="00295366">
      <w:pPr>
        <w:spacing w:before="20" w:after="20" w:line="276" w:lineRule="auto"/>
        <w:jc w:val="both"/>
        <w:rPr>
          <w:rFonts w:ascii="Arial" w:hAnsi="Arial" w:cs="Arial"/>
          <w:sz w:val="20"/>
          <w:szCs w:val="20"/>
        </w:rPr>
      </w:pPr>
      <w:r w:rsidRPr="00903923">
        <w:rPr>
          <w:rFonts w:ascii="Arial" w:hAnsi="Arial" w:cs="Arial"/>
          <w:b/>
          <w:i/>
          <w:sz w:val="20"/>
          <w:szCs w:val="20"/>
        </w:rPr>
        <w:t xml:space="preserve">Reimbursement: </w:t>
      </w:r>
      <w:r w:rsidRPr="00065FA6">
        <w:rPr>
          <w:rFonts w:ascii="Arial" w:hAnsi="Arial" w:cs="Arial"/>
          <w:sz w:val="20"/>
          <w:szCs w:val="20"/>
        </w:rPr>
        <w:t>Reimbursable expenses are those incurred by the participant in direct relation to their participation in a clinical trial. For example, reimbursement may cover: travel expenses; accommodation; meals.</w:t>
      </w:r>
    </w:p>
    <w:p w14:paraId="06FCB732" w14:textId="77777777" w:rsidR="00295366" w:rsidRPr="00382A85" w:rsidRDefault="00295366" w:rsidP="00295366">
      <w:pPr>
        <w:spacing w:before="20" w:after="20" w:line="276" w:lineRule="auto"/>
        <w:jc w:val="both"/>
        <w:rPr>
          <w:rFonts w:ascii="Arial" w:hAnsi="Arial" w:cs="Arial"/>
          <w:sz w:val="20"/>
          <w:szCs w:val="20"/>
        </w:rPr>
      </w:pPr>
    </w:p>
    <w:p w14:paraId="280CA6F2" w14:textId="77777777" w:rsidR="00295366" w:rsidRPr="00382A85" w:rsidRDefault="00295366" w:rsidP="00295366">
      <w:pPr>
        <w:pStyle w:val="ListParagraph"/>
        <w:spacing w:before="20" w:after="20" w:line="276" w:lineRule="auto"/>
        <w:ind w:left="0"/>
        <w:jc w:val="both"/>
        <w:rPr>
          <w:rFonts w:ascii="Arial" w:hAnsi="Arial" w:cs="Arial"/>
          <w:b/>
          <w:sz w:val="22"/>
          <w:szCs w:val="22"/>
        </w:rPr>
      </w:pPr>
      <w:r w:rsidRPr="00382A85">
        <w:rPr>
          <w:rFonts w:ascii="Arial" w:hAnsi="Arial" w:cs="Arial"/>
          <w:b/>
          <w:sz w:val="22"/>
          <w:szCs w:val="22"/>
        </w:rPr>
        <w:t>Guidance</w:t>
      </w:r>
    </w:p>
    <w:p w14:paraId="086D6B15" w14:textId="77777777" w:rsidR="00295366" w:rsidRDefault="00295366" w:rsidP="00295366">
      <w:pPr>
        <w:spacing w:before="20" w:after="20" w:line="240" w:lineRule="auto"/>
        <w:jc w:val="both"/>
        <w:rPr>
          <w:rFonts w:ascii="Arial" w:hAnsi="Arial" w:cs="Arial"/>
          <w:sz w:val="20"/>
          <w:szCs w:val="20"/>
        </w:rPr>
      </w:pPr>
      <w:r w:rsidRPr="003F020B">
        <w:rPr>
          <w:rFonts w:ascii="Arial" w:hAnsi="Arial" w:cs="Arial"/>
          <w:sz w:val="20"/>
          <w:szCs w:val="20"/>
        </w:rPr>
        <w:t>Bellberry requires that participants be reimbursed for their costs in taking part in research</w:t>
      </w:r>
      <w:r>
        <w:rPr>
          <w:rFonts w:ascii="Arial" w:hAnsi="Arial" w:cs="Arial"/>
          <w:sz w:val="20"/>
          <w:szCs w:val="20"/>
        </w:rPr>
        <w:t>:</w:t>
      </w:r>
      <w:r w:rsidRPr="003F020B">
        <w:rPr>
          <w:rFonts w:ascii="Arial" w:hAnsi="Arial" w:cs="Arial"/>
          <w:sz w:val="20"/>
          <w:szCs w:val="20"/>
        </w:rPr>
        <w:t xml:space="preserve"> including costs such as travel, accommodation, and parking. Details on reimbursement for costs should be clearly stated in the PICF, inclusive of any conditions that may attach, like dollar limits or presentation of receipts.</w:t>
      </w:r>
      <w:r>
        <w:rPr>
          <w:rFonts w:ascii="Arial" w:hAnsi="Arial" w:cs="Arial"/>
          <w:sz w:val="20"/>
          <w:szCs w:val="20"/>
        </w:rPr>
        <w:t xml:space="preserve"> </w:t>
      </w:r>
    </w:p>
    <w:p w14:paraId="68B1BDF2" w14:textId="77777777" w:rsidR="00295366" w:rsidRPr="00382A85" w:rsidRDefault="00295366" w:rsidP="00295366">
      <w:pPr>
        <w:pStyle w:val="ListParagraph"/>
        <w:spacing w:before="20" w:after="20"/>
        <w:ind w:left="0"/>
        <w:jc w:val="both"/>
        <w:rPr>
          <w:rFonts w:ascii="Arial" w:hAnsi="Arial" w:cs="Arial"/>
          <w:b/>
          <w:szCs w:val="20"/>
        </w:rPr>
      </w:pPr>
    </w:p>
    <w:p w14:paraId="05D0EB66" w14:textId="77777777" w:rsidR="00295366" w:rsidRPr="00382A85" w:rsidRDefault="00295366" w:rsidP="00295366">
      <w:pPr>
        <w:spacing w:before="20" w:after="20" w:line="240" w:lineRule="auto"/>
        <w:jc w:val="both"/>
        <w:rPr>
          <w:rFonts w:ascii="Arial" w:hAnsi="Arial" w:cs="Arial"/>
          <w:sz w:val="20"/>
          <w:szCs w:val="20"/>
        </w:rPr>
      </w:pPr>
      <w:r w:rsidRPr="00382A85">
        <w:rPr>
          <w:rFonts w:ascii="Arial" w:hAnsi="Arial" w:cs="Arial"/>
          <w:sz w:val="20"/>
          <w:szCs w:val="20"/>
        </w:rPr>
        <w:t xml:space="preserve">It is generally appropriate to provide payment for participation when the research can have no possible therapeutic benefit to the participants; this is commonly the case in studies with healthy volunteers. However, payment that is disproportionate to the time involved, or any other inducement that is likely to encourage participants to take on risks is ethically unacceptable.  </w:t>
      </w:r>
    </w:p>
    <w:p w14:paraId="3AE34C8C" w14:textId="77777777" w:rsidR="00295366" w:rsidRPr="00382A85" w:rsidRDefault="00295366" w:rsidP="00295366">
      <w:pPr>
        <w:spacing w:before="20" w:after="20" w:line="240" w:lineRule="auto"/>
        <w:jc w:val="both"/>
        <w:rPr>
          <w:rFonts w:ascii="Arial" w:hAnsi="Arial" w:cs="Arial"/>
          <w:sz w:val="20"/>
          <w:szCs w:val="20"/>
        </w:rPr>
      </w:pPr>
    </w:p>
    <w:p w14:paraId="3CFC5BF2" w14:textId="55893BE2" w:rsidR="00295366" w:rsidRPr="00382A85" w:rsidRDefault="00295366" w:rsidP="00295366">
      <w:pPr>
        <w:spacing w:before="20" w:after="20" w:line="240" w:lineRule="auto"/>
        <w:jc w:val="both"/>
        <w:rPr>
          <w:rFonts w:ascii="Arial" w:hAnsi="Arial" w:cs="Arial"/>
          <w:sz w:val="20"/>
          <w:szCs w:val="20"/>
        </w:rPr>
      </w:pPr>
      <w:r w:rsidRPr="00382A85">
        <w:rPr>
          <w:rFonts w:ascii="Arial" w:hAnsi="Arial" w:cs="Arial"/>
          <w:sz w:val="20"/>
          <w:szCs w:val="20"/>
        </w:rPr>
        <w:t>The amount of all payments should be disclosed to the Bellberry HREC.</w:t>
      </w:r>
      <w:r w:rsidR="00DF7B9A">
        <w:rPr>
          <w:rFonts w:ascii="Arial" w:hAnsi="Arial" w:cs="Arial"/>
          <w:sz w:val="20"/>
          <w:szCs w:val="20"/>
        </w:rPr>
        <w:t xml:space="preserve"> Payment schedules are not required to be provided</w:t>
      </w:r>
      <w:r w:rsidR="00625D0B">
        <w:rPr>
          <w:rFonts w:ascii="Arial" w:hAnsi="Arial" w:cs="Arial"/>
          <w:sz w:val="20"/>
          <w:szCs w:val="20"/>
        </w:rPr>
        <w:t xml:space="preserve"> and should only be submitted if requested by the HREC.</w:t>
      </w:r>
    </w:p>
    <w:p w14:paraId="38601886" w14:textId="77777777" w:rsidR="00295366" w:rsidRPr="00382A85" w:rsidRDefault="00295366" w:rsidP="00295366">
      <w:pPr>
        <w:spacing w:before="20" w:after="20" w:line="240" w:lineRule="auto"/>
        <w:jc w:val="both"/>
        <w:rPr>
          <w:rFonts w:ascii="Arial" w:hAnsi="Arial" w:cs="Arial"/>
          <w:sz w:val="20"/>
          <w:szCs w:val="20"/>
        </w:rPr>
      </w:pPr>
    </w:p>
    <w:p w14:paraId="59999CB4" w14:textId="0FCF306D" w:rsidR="00295366" w:rsidRPr="00382A85" w:rsidRDefault="00295366" w:rsidP="00295366">
      <w:pPr>
        <w:spacing w:before="20" w:after="20" w:line="240" w:lineRule="auto"/>
        <w:jc w:val="both"/>
        <w:rPr>
          <w:rFonts w:ascii="Arial" w:hAnsi="Arial" w:cs="Arial"/>
          <w:sz w:val="20"/>
          <w:szCs w:val="20"/>
        </w:rPr>
      </w:pPr>
      <w:r w:rsidRPr="00382A85">
        <w:rPr>
          <w:rFonts w:ascii="Arial" w:hAnsi="Arial" w:cs="Arial"/>
          <w:sz w:val="20"/>
          <w:szCs w:val="20"/>
        </w:rPr>
        <w:t>All information about payments must be clearly stated in the Participant Information Sheet and Consent Form (PICF). They should be described as ‘payments’ as defined in this policy.</w:t>
      </w:r>
      <w:r w:rsidR="00597C4B">
        <w:rPr>
          <w:rFonts w:ascii="Arial" w:hAnsi="Arial" w:cs="Arial"/>
          <w:sz w:val="20"/>
          <w:szCs w:val="20"/>
        </w:rPr>
        <w:t xml:space="preserve"> Please avoid the use</w:t>
      </w:r>
      <w:r w:rsidRPr="00382A85">
        <w:rPr>
          <w:rFonts w:ascii="Arial" w:hAnsi="Arial" w:cs="Arial"/>
          <w:sz w:val="20"/>
          <w:szCs w:val="20"/>
        </w:rPr>
        <w:t xml:space="preserve"> </w:t>
      </w:r>
      <w:r w:rsidR="00597C4B">
        <w:rPr>
          <w:rFonts w:ascii="Arial" w:hAnsi="Arial" w:cs="Arial"/>
          <w:sz w:val="20"/>
          <w:szCs w:val="20"/>
        </w:rPr>
        <w:t xml:space="preserve">of the term ‘stipend’. </w:t>
      </w:r>
      <w:r w:rsidRPr="00382A85">
        <w:rPr>
          <w:rFonts w:ascii="Arial" w:hAnsi="Arial" w:cs="Arial"/>
          <w:sz w:val="20"/>
          <w:szCs w:val="20"/>
        </w:rPr>
        <w:t>Sites should remind participants to seek independent taxation advice.</w:t>
      </w:r>
    </w:p>
    <w:p w14:paraId="751D7EED" w14:textId="77777777" w:rsidR="00295366" w:rsidRPr="00382A85" w:rsidRDefault="00295366" w:rsidP="00295366">
      <w:pPr>
        <w:spacing w:before="20" w:after="20" w:line="240" w:lineRule="auto"/>
        <w:jc w:val="both"/>
        <w:rPr>
          <w:rFonts w:ascii="Arial" w:hAnsi="Arial" w:cs="Arial"/>
          <w:sz w:val="20"/>
          <w:szCs w:val="20"/>
        </w:rPr>
      </w:pPr>
    </w:p>
    <w:p w14:paraId="079B4CA0" w14:textId="0CA3BC0A" w:rsidR="00295366" w:rsidRPr="00382A85" w:rsidRDefault="00295366" w:rsidP="00295366">
      <w:pPr>
        <w:spacing w:before="20" w:after="20" w:line="240" w:lineRule="auto"/>
        <w:jc w:val="both"/>
        <w:rPr>
          <w:rFonts w:ascii="Arial" w:hAnsi="Arial" w:cs="Arial"/>
          <w:sz w:val="20"/>
          <w:szCs w:val="20"/>
        </w:rPr>
      </w:pPr>
      <w:r w:rsidRPr="00382A85">
        <w:rPr>
          <w:rFonts w:ascii="Arial" w:hAnsi="Arial" w:cs="Arial"/>
          <w:sz w:val="20"/>
          <w:szCs w:val="20"/>
        </w:rPr>
        <w:t>Participants should be advised of any payment variation due to withdrawal from the research. It is recognised there are three likely withdrawal scenarios. These are shown below with the expected level of payment:</w:t>
      </w:r>
    </w:p>
    <w:p w14:paraId="6BD759C8" w14:textId="77777777" w:rsidR="00295366" w:rsidRPr="00382A85" w:rsidRDefault="00295366" w:rsidP="00295366">
      <w:pPr>
        <w:numPr>
          <w:ilvl w:val="0"/>
          <w:numId w:val="1"/>
        </w:numPr>
        <w:spacing w:before="20" w:after="20" w:line="240" w:lineRule="auto"/>
        <w:ind w:left="426"/>
        <w:jc w:val="both"/>
        <w:rPr>
          <w:rFonts w:ascii="Arial" w:hAnsi="Arial" w:cs="Arial"/>
          <w:sz w:val="20"/>
          <w:szCs w:val="20"/>
        </w:rPr>
      </w:pPr>
      <w:r w:rsidRPr="00382A85">
        <w:rPr>
          <w:rFonts w:ascii="Arial" w:hAnsi="Arial" w:cs="Arial"/>
          <w:sz w:val="20"/>
          <w:szCs w:val="20"/>
        </w:rPr>
        <w:t>Participant withdrawn by Investigator/Sponsor for non-compliance: pro-rata payment</w:t>
      </w:r>
    </w:p>
    <w:p w14:paraId="3F9C4EAF" w14:textId="77777777" w:rsidR="00295366" w:rsidRPr="00382A85" w:rsidRDefault="00295366" w:rsidP="00295366">
      <w:pPr>
        <w:numPr>
          <w:ilvl w:val="0"/>
          <w:numId w:val="1"/>
        </w:numPr>
        <w:spacing w:before="20" w:after="20" w:line="240" w:lineRule="auto"/>
        <w:ind w:left="426"/>
        <w:jc w:val="both"/>
        <w:rPr>
          <w:rFonts w:ascii="Arial" w:hAnsi="Arial" w:cs="Arial"/>
          <w:sz w:val="20"/>
          <w:szCs w:val="20"/>
        </w:rPr>
      </w:pPr>
      <w:r w:rsidRPr="00382A85">
        <w:rPr>
          <w:rFonts w:ascii="Arial" w:hAnsi="Arial" w:cs="Arial"/>
          <w:sz w:val="20"/>
          <w:szCs w:val="20"/>
        </w:rPr>
        <w:t>Participant withdrawn by Investigator/Sponsor for any reason other than non- compliance: full payment</w:t>
      </w:r>
    </w:p>
    <w:p w14:paraId="6A836152" w14:textId="77777777" w:rsidR="00295366" w:rsidRPr="00382A85" w:rsidRDefault="00295366" w:rsidP="00295366">
      <w:pPr>
        <w:numPr>
          <w:ilvl w:val="0"/>
          <w:numId w:val="1"/>
        </w:numPr>
        <w:spacing w:before="20" w:after="20" w:line="240" w:lineRule="auto"/>
        <w:ind w:left="426"/>
        <w:jc w:val="both"/>
        <w:rPr>
          <w:rFonts w:ascii="Arial" w:hAnsi="Arial" w:cs="Arial"/>
          <w:sz w:val="20"/>
          <w:szCs w:val="20"/>
        </w:rPr>
      </w:pPr>
      <w:r w:rsidRPr="00382A85">
        <w:rPr>
          <w:rFonts w:ascii="Arial" w:hAnsi="Arial" w:cs="Arial"/>
          <w:sz w:val="20"/>
          <w:szCs w:val="20"/>
        </w:rPr>
        <w:t xml:space="preserve">Participant withdraws: pro-rata payment </w:t>
      </w:r>
    </w:p>
    <w:p w14:paraId="4D396725" w14:textId="77777777" w:rsidR="00295366" w:rsidRPr="00382A85" w:rsidRDefault="00295366" w:rsidP="00295366">
      <w:pPr>
        <w:spacing w:before="20" w:after="20" w:line="240" w:lineRule="auto"/>
        <w:jc w:val="both"/>
        <w:rPr>
          <w:rFonts w:ascii="Arial" w:hAnsi="Arial" w:cs="Arial"/>
          <w:sz w:val="20"/>
          <w:szCs w:val="20"/>
        </w:rPr>
      </w:pPr>
      <w:r w:rsidRPr="00382A85">
        <w:rPr>
          <w:rFonts w:ascii="Arial" w:hAnsi="Arial" w:cs="Arial"/>
          <w:sz w:val="20"/>
          <w:szCs w:val="20"/>
        </w:rPr>
        <w:t xml:space="preserve"> </w:t>
      </w:r>
    </w:p>
    <w:p w14:paraId="2E36E6E9" w14:textId="77777777" w:rsidR="00295366" w:rsidRDefault="00295366" w:rsidP="00295366">
      <w:pPr>
        <w:spacing w:before="20" w:after="20" w:line="240" w:lineRule="auto"/>
        <w:jc w:val="both"/>
        <w:rPr>
          <w:rFonts w:ascii="Arial" w:hAnsi="Arial" w:cs="Arial"/>
          <w:sz w:val="20"/>
          <w:szCs w:val="20"/>
        </w:rPr>
      </w:pPr>
      <w:r w:rsidRPr="00AE1AAF">
        <w:rPr>
          <w:rFonts w:ascii="Arial" w:hAnsi="Arial" w:cs="Arial"/>
          <w:sz w:val="20"/>
          <w:szCs w:val="20"/>
        </w:rPr>
        <w:t xml:space="preserve">When an organisation undertaking research with healthy volunteers has access to an organisational database of persons who have previously consented to contact regarding research involvement opportunities, the site can disclose the </w:t>
      </w:r>
      <w:r>
        <w:rPr>
          <w:rFonts w:ascii="Arial" w:hAnsi="Arial" w:cs="Arial"/>
          <w:sz w:val="20"/>
          <w:szCs w:val="20"/>
        </w:rPr>
        <w:t>payment</w:t>
      </w:r>
      <w:r w:rsidRPr="00AE1AAF">
        <w:rPr>
          <w:rFonts w:ascii="Arial" w:hAnsi="Arial" w:cs="Arial"/>
          <w:sz w:val="20"/>
          <w:szCs w:val="20"/>
        </w:rPr>
        <w:t xml:space="preserve"> in forms of contact.</w:t>
      </w:r>
      <w:r>
        <w:rPr>
          <w:rFonts w:ascii="Arial" w:hAnsi="Arial" w:cs="Arial"/>
          <w:sz w:val="20"/>
          <w:szCs w:val="20"/>
        </w:rPr>
        <w:t xml:space="preserve"> </w:t>
      </w:r>
      <w:r w:rsidRPr="00382A85">
        <w:rPr>
          <w:rFonts w:ascii="Arial" w:hAnsi="Arial" w:cs="Arial"/>
          <w:sz w:val="20"/>
          <w:szCs w:val="20"/>
        </w:rPr>
        <w:t>Th</w:t>
      </w:r>
      <w:r>
        <w:rPr>
          <w:rFonts w:ascii="Arial" w:hAnsi="Arial" w:cs="Arial"/>
          <w:sz w:val="20"/>
          <w:szCs w:val="20"/>
        </w:rPr>
        <w:t>e</w:t>
      </w:r>
      <w:r w:rsidRPr="00382A85">
        <w:rPr>
          <w:rFonts w:ascii="Arial" w:hAnsi="Arial" w:cs="Arial"/>
          <w:sz w:val="20"/>
          <w:szCs w:val="20"/>
        </w:rPr>
        <w:t xml:space="preserve"> </w:t>
      </w:r>
      <w:r>
        <w:rPr>
          <w:rFonts w:ascii="Arial" w:hAnsi="Arial" w:cs="Arial"/>
          <w:sz w:val="20"/>
          <w:szCs w:val="20"/>
        </w:rPr>
        <w:t>payment</w:t>
      </w:r>
      <w:r w:rsidRPr="00382A85">
        <w:rPr>
          <w:rFonts w:ascii="Arial" w:hAnsi="Arial" w:cs="Arial"/>
          <w:sz w:val="20"/>
          <w:szCs w:val="20"/>
        </w:rPr>
        <w:t xml:space="preserve"> should be discretely positioned in the advertisement and should not be in enlarged or emboldened print.</w:t>
      </w:r>
    </w:p>
    <w:p w14:paraId="0B4544C6" w14:textId="77777777" w:rsidR="00295366" w:rsidRDefault="00295366" w:rsidP="00295366">
      <w:pPr>
        <w:spacing w:before="20" w:after="20" w:line="240" w:lineRule="auto"/>
        <w:jc w:val="both"/>
        <w:rPr>
          <w:rFonts w:ascii="Arial" w:hAnsi="Arial" w:cs="Arial"/>
          <w:sz w:val="20"/>
          <w:szCs w:val="20"/>
        </w:rPr>
      </w:pPr>
    </w:p>
    <w:p w14:paraId="7B6C2862" w14:textId="77777777" w:rsidR="00295366" w:rsidRDefault="00295366" w:rsidP="00295366">
      <w:pPr>
        <w:spacing w:before="20" w:after="20" w:line="240" w:lineRule="auto"/>
        <w:jc w:val="both"/>
        <w:rPr>
          <w:rFonts w:ascii="Arial" w:hAnsi="Arial" w:cs="Arial"/>
          <w:sz w:val="20"/>
          <w:szCs w:val="20"/>
        </w:rPr>
      </w:pPr>
      <w:r>
        <w:rPr>
          <w:rFonts w:ascii="Arial" w:hAnsi="Arial" w:cs="Arial"/>
          <w:sz w:val="20"/>
          <w:szCs w:val="20"/>
        </w:rPr>
        <w:t>All other r</w:t>
      </w:r>
      <w:r w:rsidRPr="00382A85">
        <w:rPr>
          <w:rFonts w:ascii="Arial" w:hAnsi="Arial" w:cs="Arial"/>
          <w:sz w:val="20"/>
          <w:szCs w:val="20"/>
        </w:rPr>
        <w:t>ecruiting advertisements can state that participants will be paid for time and inconvenience, but they must not state dollar amounts. This information should be discretely positioned in the advertisement and should not be in enlarged or emboldened print.</w:t>
      </w:r>
    </w:p>
    <w:p w14:paraId="7F562A3D" w14:textId="77777777" w:rsidR="00295366" w:rsidRPr="00382A85" w:rsidRDefault="00295366" w:rsidP="00295366">
      <w:pPr>
        <w:spacing w:before="20" w:after="20" w:line="276" w:lineRule="auto"/>
        <w:jc w:val="both"/>
        <w:rPr>
          <w:rFonts w:ascii="Arial" w:hAnsi="Arial" w:cs="Arial"/>
          <w:sz w:val="20"/>
          <w:szCs w:val="20"/>
        </w:rPr>
      </w:pPr>
    </w:p>
    <w:p w14:paraId="289FC6FD" w14:textId="14A1A337" w:rsidR="00295366" w:rsidRPr="00295366" w:rsidRDefault="00295366" w:rsidP="00295366">
      <w:pPr>
        <w:spacing w:before="40" w:after="40" w:line="276" w:lineRule="auto"/>
        <w:jc w:val="both"/>
        <w:rPr>
          <w:rFonts w:ascii="Arial" w:hAnsi="Arial" w:cs="Arial"/>
          <w:b/>
          <w:sz w:val="20"/>
          <w:szCs w:val="20"/>
        </w:rPr>
      </w:pPr>
      <w:r w:rsidRPr="00382A85">
        <w:rPr>
          <w:rFonts w:ascii="Arial" w:hAnsi="Arial" w:cs="Arial"/>
          <w:b/>
        </w:rPr>
        <w:t>References</w:t>
      </w:r>
    </w:p>
    <w:p w14:paraId="0B58B581" w14:textId="2DD53A35" w:rsidR="005132EC" w:rsidRPr="007452F7" w:rsidRDefault="005132EC" w:rsidP="00295366">
      <w:pPr>
        <w:spacing w:before="40" w:after="40" w:line="276" w:lineRule="auto"/>
        <w:jc w:val="both"/>
        <w:rPr>
          <w:rFonts w:cstheme="minorHAnsi"/>
          <w:b/>
          <w:color w:val="4D4D4D"/>
          <w:lang w:val="en-AU"/>
        </w:rPr>
      </w:pPr>
      <w:hyperlink r:id="rId10" w:history="1">
        <w:r w:rsidRPr="00295366">
          <w:rPr>
            <w:rStyle w:val="Hyperlink"/>
            <w:rFonts w:ascii="Arial" w:hAnsi="Arial" w:cs="Arial"/>
            <w:sz w:val="20"/>
            <w:szCs w:val="20"/>
            <w:shd w:val="clear" w:color="auto" w:fill="FFFFFF"/>
          </w:rPr>
          <w:t>National Statement on Ethical Conduct in Human Research (202</w:t>
        </w:r>
        <w:r w:rsidR="00331475">
          <w:rPr>
            <w:rStyle w:val="Hyperlink"/>
            <w:rFonts w:ascii="Arial" w:hAnsi="Arial" w:cs="Arial"/>
            <w:sz w:val="20"/>
            <w:szCs w:val="20"/>
            <w:shd w:val="clear" w:color="auto" w:fill="FFFFFF"/>
          </w:rPr>
          <w:t>5</w:t>
        </w:r>
        <w:r w:rsidRPr="00295366">
          <w:rPr>
            <w:rStyle w:val="Hyperlink"/>
            <w:rFonts w:ascii="Arial" w:hAnsi="Arial" w:cs="Arial"/>
            <w:sz w:val="20"/>
            <w:szCs w:val="20"/>
            <w:shd w:val="clear" w:color="auto" w:fill="FFFFFF"/>
          </w:rPr>
          <w:t>)</w:t>
        </w:r>
      </w:hyperlink>
    </w:p>
    <w:p w14:paraId="1D49C601" w14:textId="6E89C572" w:rsidR="00300924" w:rsidRPr="00295366" w:rsidRDefault="00295366" w:rsidP="00295366">
      <w:pPr>
        <w:tabs>
          <w:tab w:val="left" w:pos="7513"/>
        </w:tabs>
        <w:spacing w:before="20" w:after="20" w:line="276" w:lineRule="auto"/>
        <w:jc w:val="both"/>
        <w:rPr>
          <w:rFonts w:ascii="Arial" w:hAnsi="Arial" w:cs="Arial"/>
          <w:sz w:val="20"/>
          <w:szCs w:val="20"/>
        </w:rPr>
      </w:pPr>
      <w:hyperlink r:id="rId11" w:history="1">
        <w:r w:rsidRPr="0080492E">
          <w:rPr>
            <w:rStyle w:val="Hyperlink"/>
            <w:rFonts w:ascii="Arial" w:hAnsi="Arial" w:cs="Arial"/>
            <w:sz w:val="20"/>
            <w:szCs w:val="20"/>
          </w:rPr>
          <w:t>Payment of participants in research: information for researchers, HRECs and other ethics review bodies (2019)</w:t>
        </w:r>
      </w:hyperlink>
    </w:p>
    <w:sectPr w:rsidR="00300924" w:rsidRPr="00295366"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1C3AC" w14:textId="77777777" w:rsidR="001411D2" w:rsidRDefault="001411D2" w:rsidP="008C7742">
      <w:pPr>
        <w:spacing w:after="0" w:line="240" w:lineRule="auto"/>
      </w:pPr>
      <w:r>
        <w:separator/>
      </w:r>
    </w:p>
  </w:endnote>
  <w:endnote w:type="continuationSeparator" w:id="0">
    <w:p w14:paraId="0B9E1757" w14:textId="77777777" w:rsidR="001411D2" w:rsidRDefault="001411D2" w:rsidP="008C7742">
      <w:pPr>
        <w:spacing w:after="0" w:line="240" w:lineRule="auto"/>
      </w:pPr>
      <w:r>
        <w:continuationSeparator/>
      </w:r>
    </w:p>
  </w:endnote>
  <w:endnote w:type="continuationNotice" w:id="1">
    <w:p w14:paraId="4392DAD0" w14:textId="77777777" w:rsidR="001411D2" w:rsidRDefault="00141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7EB28EB3"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9-08T00:00:00Z">
          <w:dateFormat w:val="d/MM/yyyy"/>
          <w:lid w:val="en-AU"/>
          <w:storeMappedDataAs w:val="dateTime"/>
          <w:calendar w:val="gregorian"/>
        </w:date>
      </w:sdtPr>
      <w:sdtEndPr/>
      <w:sdtContent>
        <w:r w:rsidR="00D74B6C">
          <w:rPr>
            <w:rFonts w:ascii="Arial" w:hAnsi="Arial" w:cs="Arial"/>
            <w:sz w:val="16"/>
            <w:szCs w:val="16"/>
            <w:lang w:val="en-AU"/>
          </w:rPr>
          <w:t>8/09/2025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DF7B9A">
          <w:rPr>
            <w:rFonts w:ascii="Arial" w:hAnsi="Arial" w:cs="Arial"/>
            <w:sz w:val="16"/>
            <w:szCs w:val="16"/>
          </w:rPr>
          <w:t>Director of Operations</w:t>
        </w:r>
      </w:sdtContent>
    </w:sdt>
    <w:r w:rsidR="007A46E1" w:rsidRPr="00606D34">
      <w:rPr>
        <w:rFonts w:ascii="Arial" w:hAnsi="Arial" w:cs="Arial"/>
        <w:sz w:val="16"/>
        <w:szCs w:val="16"/>
      </w:rPr>
      <w:tab/>
    </w:r>
    <w:r w:rsidR="00295366">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796F5" w14:textId="77777777" w:rsidR="001411D2" w:rsidRDefault="001411D2" w:rsidP="008C7742">
      <w:pPr>
        <w:spacing w:after="0" w:line="240" w:lineRule="auto"/>
      </w:pPr>
      <w:r>
        <w:separator/>
      </w:r>
    </w:p>
  </w:footnote>
  <w:footnote w:type="continuationSeparator" w:id="0">
    <w:p w14:paraId="1CA50E38" w14:textId="77777777" w:rsidR="001411D2" w:rsidRDefault="001411D2" w:rsidP="008C7742">
      <w:pPr>
        <w:spacing w:after="0" w:line="240" w:lineRule="auto"/>
      </w:pPr>
      <w:r>
        <w:continuationSeparator/>
      </w:r>
    </w:p>
  </w:footnote>
  <w:footnote w:type="continuationNotice" w:id="1">
    <w:p w14:paraId="5ED73B54" w14:textId="77777777" w:rsidR="001411D2" w:rsidRDefault="001411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496AA6E5" w:rsidR="00BE11F5" w:rsidRPr="001F3A3F" w:rsidRDefault="00DF7B9A" w:rsidP="005C301B">
              <w:pPr>
                <w:ind w:right="-101"/>
                <w:jc w:val="right"/>
                <w:rPr>
                  <w:rFonts w:asciiTheme="minorHAnsi" w:hAnsiTheme="minorHAnsi" w:cstheme="minorHAnsi"/>
                  <w:bCs/>
                  <w:sz w:val="24"/>
                  <w:szCs w:val="24"/>
                </w:rPr>
              </w:pPr>
              <w:r>
                <w:rPr>
                  <w:rFonts w:ascii="Arial" w:hAnsi="Arial" w:cs="Arial"/>
                  <w:bCs/>
                  <w:sz w:val="24"/>
                  <w:szCs w:val="24"/>
                </w:rPr>
                <w:t>BA G10</w:t>
              </w:r>
            </w:p>
          </w:tc>
        </w:sdtContent>
      </w:sdt>
    </w:tr>
    <w:tr w:rsidR="00BE11F5" w:rsidRPr="001422CA" w14:paraId="4ACA9C8C" w14:textId="77777777" w:rsidTr="006111C7">
      <w:tc>
        <w:tcPr>
          <w:tcW w:w="3648" w:type="dxa"/>
        </w:tcPr>
        <w:p w14:paraId="59B74D37" w14:textId="75D83D17" w:rsidR="00BE11F5" w:rsidRPr="001F3A3F" w:rsidRDefault="001411D2"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color w:val="000000" w:themeColor="text1"/>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63D7DB79" w:rsidR="00BE11F5" w:rsidRPr="001422CA" w:rsidRDefault="00295366" w:rsidP="005C301B">
              <w:pPr>
                <w:pStyle w:val="Footer"/>
                <w:tabs>
                  <w:tab w:val="right" w:pos="9749"/>
                </w:tabs>
                <w:ind w:right="-101"/>
                <w:jc w:val="right"/>
                <w:rPr>
                  <w:rFonts w:ascii="Arial" w:hAnsi="Arial" w:cs="Arial"/>
                  <w:b/>
                  <w:sz w:val="24"/>
                  <w:szCs w:val="24"/>
                </w:rPr>
              </w:pPr>
              <w:r>
                <w:rPr>
                  <w:rFonts w:ascii="Arial" w:hAnsi="Arial" w:cs="Arial"/>
                  <w:b/>
                  <w:color w:val="000000" w:themeColor="text1"/>
                  <w:sz w:val="24"/>
                  <w:szCs w:val="24"/>
                </w:rPr>
                <w:t>Participant payment and reimbursement</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D44AE"/>
    <w:multiLevelType w:val="hybridMultilevel"/>
    <w:tmpl w:val="EEC20E9E"/>
    <w:lvl w:ilvl="0" w:tplc="55D42A04">
      <w:start w:val="1"/>
      <w:numFmt w:val="bullet"/>
      <w:lvlText w:val=""/>
      <w:lvlJc w:val="left"/>
      <w:pPr>
        <w:ind w:left="1575" w:hanging="360"/>
      </w:pPr>
      <w:rPr>
        <w:rFonts w:ascii="Symbol" w:hAnsi="Symbol" w:hint="default"/>
        <w:b/>
        <w:sz w:val="16"/>
      </w:rPr>
    </w:lvl>
    <w:lvl w:ilvl="1" w:tplc="0C090019">
      <w:start w:val="1"/>
      <w:numFmt w:val="lowerLetter"/>
      <w:lvlText w:val="%2."/>
      <w:lvlJc w:val="left"/>
      <w:pPr>
        <w:ind w:left="2295" w:hanging="360"/>
      </w:pPr>
    </w:lvl>
    <w:lvl w:ilvl="2" w:tplc="0C09001B" w:tentative="1">
      <w:start w:val="1"/>
      <w:numFmt w:val="lowerRoman"/>
      <w:lvlText w:val="%3."/>
      <w:lvlJc w:val="right"/>
      <w:pPr>
        <w:ind w:left="3015" w:hanging="180"/>
      </w:pPr>
    </w:lvl>
    <w:lvl w:ilvl="3" w:tplc="0C09000F" w:tentative="1">
      <w:start w:val="1"/>
      <w:numFmt w:val="decimal"/>
      <w:lvlText w:val="%4."/>
      <w:lvlJc w:val="left"/>
      <w:pPr>
        <w:ind w:left="3735" w:hanging="360"/>
      </w:pPr>
    </w:lvl>
    <w:lvl w:ilvl="4" w:tplc="0C090019" w:tentative="1">
      <w:start w:val="1"/>
      <w:numFmt w:val="lowerLetter"/>
      <w:lvlText w:val="%5."/>
      <w:lvlJc w:val="left"/>
      <w:pPr>
        <w:ind w:left="4455" w:hanging="360"/>
      </w:pPr>
    </w:lvl>
    <w:lvl w:ilvl="5" w:tplc="0C09001B" w:tentative="1">
      <w:start w:val="1"/>
      <w:numFmt w:val="lowerRoman"/>
      <w:lvlText w:val="%6."/>
      <w:lvlJc w:val="right"/>
      <w:pPr>
        <w:ind w:left="5175" w:hanging="180"/>
      </w:pPr>
    </w:lvl>
    <w:lvl w:ilvl="6" w:tplc="0C09000F" w:tentative="1">
      <w:start w:val="1"/>
      <w:numFmt w:val="decimal"/>
      <w:lvlText w:val="%7."/>
      <w:lvlJc w:val="left"/>
      <w:pPr>
        <w:ind w:left="5895" w:hanging="360"/>
      </w:pPr>
    </w:lvl>
    <w:lvl w:ilvl="7" w:tplc="0C090019" w:tentative="1">
      <w:start w:val="1"/>
      <w:numFmt w:val="lowerLetter"/>
      <w:lvlText w:val="%8."/>
      <w:lvlJc w:val="left"/>
      <w:pPr>
        <w:ind w:left="6615" w:hanging="360"/>
      </w:pPr>
    </w:lvl>
    <w:lvl w:ilvl="8" w:tplc="0C09001B" w:tentative="1">
      <w:start w:val="1"/>
      <w:numFmt w:val="lowerRoman"/>
      <w:lvlText w:val="%9."/>
      <w:lvlJc w:val="right"/>
      <w:pPr>
        <w:ind w:left="7335" w:hanging="180"/>
      </w:pPr>
    </w:lvl>
  </w:abstractNum>
  <w:num w:numId="1" w16cid:durableId="813640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A0B76"/>
    <w:rsid w:val="000C1502"/>
    <w:rsid w:val="000C630A"/>
    <w:rsid w:val="000E22DC"/>
    <w:rsid w:val="000E3B45"/>
    <w:rsid w:val="001026A6"/>
    <w:rsid w:val="001411D2"/>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366"/>
    <w:rsid w:val="00295404"/>
    <w:rsid w:val="002A6C68"/>
    <w:rsid w:val="002C0349"/>
    <w:rsid w:val="00300924"/>
    <w:rsid w:val="00323057"/>
    <w:rsid w:val="00331475"/>
    <w:rsid w:val="0035342E"/>
    <w:rsid w:val="00355A89"/>
    <w:rsid w:val="003576CD"/>
    <w:rsid w:val="0038221B"/>
    <w:rsid w:val="003908EF"/>
    <w:rsid w:val="003E0A90"/>
    <w:rsid w:val="003E68EE"/>
    <w:rsid w:val="00440161"/>
    <w:rsid w:val="00462FBA"/>
    <w:rsid w:val="00476B14"/>
    <w:rsid w:val="004944AB"/>
    <w:rsid w:val="004950C0"/>
    <w:rsid w:val="004A372A"/>
    <w:rsid w:val="004C46E6"/>
    <w:rsid w:val="004D2744"/>
    <w:rsid w:val="005009FA"/>
    <w:rsid w:val="00501A15"/>
    <w:rsid w:val="005132EC"/>
    <w:rsid w:val="00513A24"/>
    <w:rsid w:val="00516B9D"/>
    <w:rsid w:val="00543C95"/>
    <w:rsid w:val="00547D0E"/>
    <w:rsid w:val="00565DF2"/>
    <w:rsid w:val="00567F38"/>
    <w:rsid w:val="00586CE5"/>
    <w:rsid w:val="00593905"/>
    <w:rsid w:val="00597C4B"/>
    <w:rsid w:val="005A3D53"/>
    <w:rsid w:val="005C301B"/>
    <w:rsid w:val="005D7223"/>
    <w:rsid w:val="005F53A6"/>
    <w:rsid w:val="00602B89"/>
    <w:rsid w:val="006032E5"/>
    <w:rsid w:val="00606D34"/>
    <w:rsid w:val="00607C95"/>
    <w:rsid w:val="006111C7"/>
    <w:rsid w:val="006163F0"/>
    <w:rsid w:val="00625D0B"/>
    <w:rsid w:val="00635D20"/>
    <w:rsid w:val="00637C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8858A8"/>
    <w:rsid w:val="008964D3"/>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56038"/>
    <w:rsid w:val="00A719F7"/>
    <w:rsid w:val="00AB4925"/>
    <w:rsid w:val="00AD1959"/>
    <w:rsid w:val="00AD373A"/>
    <w:rsid w:val="00AE0928"/>
    <w:rsid w:val="00AF0576"/>
    <w:rsid w:val="00AF218A"/>
    <w:rsid w:val="00B07EA5"/>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36C7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74B6C"/>
    <w:rsid w:val="00D9130F"/>
    <w:rsid w:val="00DA5408"/>
    <w:rsid w:val="00DB594D"/>
    <w:rsid w:val="00DF0100"/>
    <w:rsid w:val="00DF28F2"/>
    <w:rsid w:val="00DF7B9A"/>
    <w:rsid w:val="00E076B8"/>
    <w:rsid w:val="00E41133"/>
    <w:rsid w:val="00E43864"/>
    <w:rsid w:val="00E5121F"/>
    <w:rsid w:val="00E64E37"/>
    <w:rsid w:val="00EB1AE6"/>
    <w:rsid w:val="00EB2B32"/>
    <w:rsid w:val="00ED2CD6"/>
    <w:rsid w:val="00EF19C4"/>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295366"/>
    <w:pPr>
      <w:spacing w:after="0" w:line="240" w:lineRule="auto"/>
      <w:ind w:left="720"/>
    </w:pPr>
    <w:rPr>
      <w:rFonts w:ascii="Verdana" w:eastAsia="Times New Roman" w:hAnsi="Verdana" w:cs="Times New Roman"/>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payment-participants-research-information-researchers-hrecs-and-other-ethics-review-bodie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nhmrc.gov.au/about-us/publications/national-statement-ethical-conduct-human-research-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4A372A"/>
    <w:rsid w:val="00522161"/>
    <w:rsid w:val="00551DA2"/>
    <w:rsid w:val="006E3DBE"/>
    <w:rsid w:val="00745D8A"/>
    <w:rsid w:val="007775A8"/>
    <w:rsid w:val="00836BB0"/>
    <w:rsid w:val="008964D3"/>
    <w:rsid w:val="008A30CC"/>
    <w:rsid w:val="008A37E3"/>
    <w:rsid w:val="00922F6E"/>
    <w:rsid w:val="00974242"/>
    <w:rsid w:val="00A46229"/>
    <w:rsid w:val="00A83D8E"/>
    <w:rsid w:val="00B07EA5"/>
    <w:rsid w:val="00BF4366"/>
    <w:rsid w:val="00C67C69"/>
    <w:rsid w:val="00D02D7E"/>
    <w:rsid w:val="00DB594D"/>
    <w:rsid w:val="00E15B80"/>
    <w:rsid w:val="00E62818"/>
    <w:rsid w:val="00E71400"/>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19dc43ef64eb51107fbe7ca4c9f91066">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080e51c377e619df8f87cdfbf5e8de49"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2025-12-18T13:30:00+00:00</Approval_x0020_Date>
    <Future_x0020_Review_x0020_Date xmlns="7ddcbadc-d3de-48fa-832c-2c9760052782">2027-12-18T13:30:00+00:00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G10</Document_x0020_ID>
    <Document_x0020_Title xmlns="7ddcbadc-d3de-48fa-832c-2c9760052782">Participant payment and reimbursement</Document_x0020_Title>
    <Version_x0020_Number xmlns="7ddcbadc-d3de-48fa-832c-2c9760052782">25</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88124D-EB91-4FFF-89FD-B8F6C2CDCFEF}"/>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26</cp:revision>
  <dcterms:created xsi:type="dcterms:W3CDTF">2023-09-29T05:48:00Z</dcterms:created>
  <dcterms:modified xsi:type="dcterms:W3CDTF">2025-12-19T01:50:00Z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PDF</vt:lpwstr>
  </property>
</Properties>
</file>